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Ind w:w="108" w:type="dxa"/>
        <w:tblLayout w:type="fixed"/>
        <w:tblLook w:val="0000" w:firstRow="0" w:lastRow="0" w:firstColumn="0" w:lastColumn="0" w:noHBand="0" w:noVBand="0"/>
      </w:tblPr>
      <w:tblGrid>
        <w:gridCol w:w="3115"/>
        <w:gridCol w:w="3115"/>
        <w:gridCol w:w="3115"/>
      </w:tblGrid>
      <w:tr w:rsidR="00473971" w:rsidRPr="00586563" w14:paraId="16134FE4" w14:textId="77777777" w:rsidTr="00883A7D">
        <w:tc>
          <w:tcPr>
            <w:tcW w:w="3115" w:type="dxa"/>
            <w:vMerge w:val="restart"/>
            <w:tcBorders>
              <w:top w:val="double" w:sz="6" w:space="0" w:color="auto"/>
              <w:left w:val="double" w:sz="6" w:space="0" w:color="auto"/>
              <w:right w:val="double" w:sz="6" w:space="0" w:color="auto"/>
            </w:tcBorders>
            <w:vAlign w:val="center"/>
          </w:tcPr>
          <w:p w14:paraId="04930D3F" w14:textId="77777777" w:rsidR="00473971" w:rsidRPr="00586563" w:rsidRDefault="00473971" w:rsidP="00883A7D">
            <w:pPr>
              <w:pStyle w:val="TableText"/>
              <w:rPr>
                <w:rFonts w:ascii="Arial" w:hAnsi="Arial" w:cs="Arial"/>
              </w:rPr>
            </w:pPr>
            <w:r w:rsidRPr="00586563">
              <w:rPr>
                <w:rFonts w:ascii="Arial" w:hAnsi="Arial" w:cs="Arial"/>
                <w:b/>
                <w:sz w:val="40"/>
              </w:rPr>
              <w:t>Phelps Health</w:t>
            </w:r>
            <w:r w:rsidR="00CC26C6">
              <w:rPr>
                <w:rFonts w:ascii="Arial" w:hAnsi="Arial" w:cs="Arial"/>
                <w:b/>
                <w:sz w:val="40"/>
              </w:rPr>
              <w:t xml:space="preserve">                   </w:t>
            </w:r>
          </w:p>
        </w:tc>
        <w:tc>
          <w:tcPr>
            <w:tcW w:w="6230" w:type="dxa"/>
            <w:gridSpan w:val="2"/>
            <w:tcBorders>
              <w:top w:val="double" w:sz="6" w:space="0" w:color="auto"/>
              <w:left w:val="double" w:sz="6" w:space="0" w:color="auto"/>
              <w:bottom w:val="double" w:sz="6" w:space="0" w:color="auto"/>
              <w:right w:val="double" w:sz="6" w:space="0" w:color="auto"/>
            </w:tcBorders>
            <w:vAlign w:val="center"/>
          </w:tcPr>
          <w:p w14:paraId="186FDA38" w14:textId="77777777" w:rsidR="00473971" w:rsidRPr="00586563" w:rsidRDefault="00473971" w:rsidP="00883A7D">
            <w:pPr>
              <w:pStyle w:val="TableText"/>
              <w:rPr>
                <w:rFonts w:ascii="Arial" w:hAnsi="Arial" w:cs="Arial"/>
                <w:b/>
                <w:sz w:val="28"/>
                <w:szCs w:val="24"/>
              </w:rPr>
            </w:pPr>
            <w:r w:rsidRPr="00586563">
              <w:rPr>
                <w:rFonts w:ascii="Arial" w:hAnsi="Arial" w:cs="Arial"/>
                <w:sz w:val="32"/>
              </w:rPr>
              <w:t>Title</w:t>
            </w:r>
            <w:r w:rsidRPr="00586563">
              <w:rPr>
                <w:rFonts w:ascii="Arial" w:hAnsi="Arial" w:cs="Arial"/>
                <w:bCs/>
                <w:sz w:val="32"/>
              </w:rPr>
              <w:t>:</w:t>
            </w:r>
            <w:r w:rsidRPr="00586563">
              <w:rPr>
                <w:rFonts w:ascii="Arial" w:hAnsi="Arial" w:cs="Arial"/>
                <w:b/>
                <w:bCs/>
                <w:sz w:val="32"/>
              </w:rPr>
              <w:t xml:space="preserve"> </w:t>
            </w:r>
            <w:r w:rsidR="000710B6">
              <w:rPr>
                <w:rFonts w:ascii="Arial" w:hAnsi="Arial" w:cs="Arial"/>
                <w:b/>
                <w:bCs/>
                <w:sz w:val="32"/>
              </w:rPr>
              <w:t>Financial Assistance</w:t>
            </w:r>
            <w:r w:rsidRPr="00CE5D89">
              <w:rPr>
                <w:rFonts w:ascii="Arial" w:hAnsi="Arial" w:cs="Arial"/>
                <w:b/>
                <w:bCs/>
                <w:sz w:val="32"/>
              </w:rPr>
              <w:t xml:space="preserve">  </w:t>
            </w:r>
          </w:p>
        </w:tc>
      </w:tr>
      <w:tr w:rsidR="00473971" w:rsidRPr="00586563" w14:paraId="1839B490" w14:textId="77777777" w:rsidTr="00883A7D">
        <w:tc>
          <w:tcPr>
            <w:tcW w:w="3115" w:type="dxa"/>
            <w:vMerge/>
            <w:tcBorders>
              <w:top w:val="double" w:sz="6" w:space="0" w:color="auto"/>
              <w:left w:val="double" w:sz="6" w:space="0" w:color="auto"/>
              <w:right w:val="double" w:sz="6" w:space="0" w:color="auto"/>
            </w:tcBorders>
            <w:vAlign w:val="center"/>
          </w:tcPr>
          <w:p w14:paraId="7DECA47B" w14:textId="77777777" w:rsidR="00473971" w:rsidRPr="00586563" w:rsidRDefault="00473971" w:rsidP="00883A7D">
            <w:pPr>
              <w:pStyle w:val="TableText"/>
              <w:rPr>
                <w:rFonts w:ascii="Arial" w:hAnsi="Arial" w:cs="Arial"/>
                <w:b/>
                <w:sz w:val="40"/>
              </w:rPr>
            </w:pPr>
          </w:p>
        </w:tc>
        <w:tc>
          <w:tcPr>
            <w:tcW w:w="6230" w:type="dxa"/>
            <w:gridSpan w:val="2"/>
            <w:tcBorders>
              <w:top w:val="double" w:sz="6" w:space="0" w:color="auto"/>
              <w:left w:val="double" w:sz="6" w:space="0" w:color="auto"/>
              <w:bottom w:val="double" w:sz="6" w:space="0" w:color="auto"/>
              <w:right w:val="double" w:sz="6" w:space="0" w:color="auto"/>
            </w:tcBorders>
            <w:vAlign w:val="center"/>
          </w:tcPr>
          <w:p w14:paraId="7A6F0DE6" w14:textId="77777777" w:rsidR="00473971" w:rsidRPr="00D31E55" w:rsidRDefault="00473971" w:rsidP="00883A7D">
            <w:pPr>
              <w:pStyle w:val="TableText"/>
              <w:rPr>
                <w:rFonts w:ascii="Arial" w:hAnsi="Arial" w:cs="Arial"/>
                <w:b/>
                <w:szCs w:val="24"/>
              </w:rPr>
            </w:pPr>
            <w:r w:rsidRPr="00D31E55">
              <w:rPr>
                <w:rFonts w:ascii="Arial" w:hAnsi="Arial" w:cs="Arial"/>
                <w:b/>
                <w:szCs w:val="24"/>
              </w:rPr>
              <w:t>Keyword(s):</w:t>
            </w:r>
          </w:p>
          <w:p w14:paraId="11751D47" w14:textId="77777777" w:rsidR="00473971" w:rsidRPr="00D31E55" w:rsidRDefault="00F636B2" w:rsidP="00883A7D">
            <w:pPr>
              <w:pStyle w:val="TableText"/>
              <w:rPr>
                <w:rFonts w:ascii="Arial" w:hAnsi="Arial" w:cs="Arial"/>
                <w:szCs w:val="24"/>
              </w:rPr>
            </w:pPr>
            <w:r w:rsidRPr="00D31E55">
              <w:rPr>
                <w:rFonts w:ascii="Arial" w:hAnsi="Arial" w:cs="Arial"/>
                <w:szCs w:val="24"/>
              </w:rPr>
              <w:t>Financial Assistance Program</w:t>
            </w:r>
            <w:r w:rsidR="00473971" w:rsidRPr="00D31E55">
              <w:rPr>
                <w:rFonts w:ascii="Arial" w:hAnsi="Arial" w:cs="Arial"/>
                <w:szCs w:val="24"/>
              </w:rPr>
              <w:t>,</w:t>
            </w:r>
          </w:p>
          <w:p w14:paraId="54F0F5D9" w14:textId="77777777" w:rsidR="00F636B2" w:rsidRPr="00D31E55" w:rsidRDefault="00F636B2" w:rsidP="00883A7D">
            <w:pPr>
              <w:pStyle w:val="TableText"/>
              <w:rPr>
                <w:rFonts w:ascii="Arial" w:hAnsi="Arial" w:cs="Arial"/>
                <w:szCs w:val="24"/>
              </w:rPr>
            </w:pPr>
            <w:r w:rsidRPr="00D31E55">
              <w:rPr>
                <w:rFonts w:ascii="Arial" w:hAnsi="Arial" w:cs="Arial"/>
                <w:szCs w:val="24"/>
              </w:rPr>
              <w:t>Charity,</w:t>
            </w:r>
          </w:p>
          <w:p w14:paraId="3B14637E" w14:textId="77777777" w:rsidR="00F636B2" w:rsidRPr="00673716" w:rsidRDefault="00F636B2" w:rsidP="00883A7D">
            <w:pPr>
              <w:pStyle w:val="TableText"/>
              <w:rPr>
                <w:rFonts w:ascii="Arial" w:hAnsi="Arial" w:cs="Arial"/>
                <w:sz w:val="22"/>
                <w:szCs w:val="22"/>
              </w:rPr>
            </w:pPr>
            <w:r w:rsidRPr="00D31E55">
              <w:rPr>
                <w:rFonts w:ascii="Arial" w:hAnsi="Arial" w:cs="Arial"/>
                <w:szCs w:val="24"/>
              </w:rPr>
              <w:t>Patient Charges</w:t>
            </w:r>
          </w:p>
        </w:tc>
      </w:tr>
      <w:tr w:rsidR="00473971" w:rsidRPr="00586563" w14:paraId="24C50B6A" w14:textId="77777777" w:rsidTr="00883A7D">
        <w:tc>
          <w:tcPr>
            <w:tcW w:w="3115" w:type="dxa"/>
            <w:vMerge/>
            <w:tcBorders>
              <w:left w:val="double" w:sz="6" w:space="0" w:color="auto"/>
              <w:right w:val="double" w:sz="6" w:space="0" w:color="auto"/>
            </w:tcBorders>
          </w:tcPr>
          <w:p w14:paraId="78D0BF57" w14:textId="77777777" w:rsidR="00473971" w:rsidRPr="00586563" w:rsidRDefault="00473971" w:rsidP="00883A7D">
            <w:pPr>
              <w:pStyle w:val="TableText"/>
              <w:rPr>
                <w:rFonts w:ascii="Arial" w:hAnsi="Arial" w:cs="Arial"/>
              </w:rPr>
            </w:pPr>
          </w:p>
        </w:tc>
        <w:tc>
          <w:tcPr>
            <w:tcW w:w="3115" w:type="dxa"/>
            <w:tcBorders>
              <w:top w:val="double" w:sz="6" w:space="0" w:color="auto"/>
              <w:left w:val="double" w:sz="6" w:space="0" w:color="auto"/>
              <w:bottom w:val="double" w:sz="6" w:space="0" w:color="auto"/>
              <w:right w:val="double" w:sz="6" w:space="0" w:color="auto"/>
            </w:tcBorders>
            <w:vAlign w:val="center"/>
          </w:tcPr>
          <w:p w14:paraId="7B49744C" w14:textId="77777777" w:rsidR="00473971" w:rsidRPr="00D31E55" w:rsidRDefault="00473971" w:rsidP="00883A7D">
            <w:pPr>
              <w:pStyle w:val="TableText"/>
              <w:rPr>
                <w:rFonts w:ascii="Arial" w:hAnsi="Arial" w:cs="Arial"/>
                <w:b/>
                <w:bCs/>
                <w:szCs w:val="24"/>
              </w:rPr>
            </w:pPr>
            <w:r w:rsidRPr="00D31E55">
              <w:rPr>
                <w:rFonts w:ascii="Arial" w:hAnsi="Arial" w:cs="Arial"/>
                <w:szCs w:val="24"/>
              </w:rPr>
              <w:t xml:space="preserve">Implemented: </w:t>
            </w:r>
            <w:r w:rsidR="00D554F6" w:rsidRPr="00D31E55">
              <w:rPr>
                <w:rFonts w:ascii="Arial" w:hAnsi="Arial" w:cs="Arial"/>
                <w:b/>
                <w:szCs w:val="24"/>
              </w:rPr>
              <w:t>06/1995</w:t>
            </w:r>
            <w:r w:rsidRPr="00D31E55">
              <w:rPr>
                <w:rFonts w:ascii="Arial" w:hAnsi="Arial" w:cs="Arial"/>
                <w:szCs w:val="24"/>
              </w:rPr>
              <w:t xml:space="preserve"> </w:t>
            </w:r>
            <w:r w:rsidRPr="00D31E55">
              <w:rPr>
                <w:rFonts w:ascii="Arial" w:hAnsi="Arial" w:cs="Arial"/>
                <w:b/>
                <w:bCs/>
                <w:szCs w:val="24"/>
              </w:rPr>
              <w:t xml:space="preserve"> </w:t>
            </w:r>
          </w:p>
        </w:tc>
        <w:tc>
          <w:tcPr>
            <w:tcW w:w="3115" w:type="dxa"/>
            <w:tcBorders>
              <w:top w:val="double" w:sz="6" w:space="0" w:color="auto"/>
              <w:left w:val="double" w:sz="6" w:space="0" w:color="auto"/>
              <w:bottom w:val="double" w:sz="6" w:space="0" w:color="auto"/>
              <w:right w:val="double" w:sz="6" w:space="0" w:color="auto"/>
            </w:tcBorders>
            <w:vAlign w:val="center"/>
          </w:tcPr>
          <w:p w14:paraId="4BFF8603" w14:textId="2C336925" w:rsidR="00473971" w:rsidRPr="00673716" w:rsidRDefault="00473971" w:rsidP="00883A7D">
            <w:pPr>
              <w:pStyle w:val="TableText"/>
              <w:rPr>
                <w:rFonts w:ascii="Arial" w:hAnsi="Arial" w:cs="Arial"/>
                <w:b/>
                <w:bCs/>
                <w:sz w:val="22"/>
                <w:szCs w:val="22"/>
              </w:rPr>
            </w:pPr>
            <w:r w:rsidRPr="00673716">
              <w:rPr>
                <w:rFonts w:ascii="Arial" w:hAnsi="Arial" w:cs="Arial"/>
                <w:sz w:val="22"/>
                <w:szCs w:val="22"/>
              </w:rPr>
              <w:t xml:space="preserve">Revisions: </w:t>
            </w:r>
            <w:r w:rsidR="00D554F6" w:rsidRPr="00673716">
              <w:rPr>
                <w:rFonts w:ascii="Arial" w:hAnsi="Arial" w:cs="Arial"/>
                <w:b/>
                <w:sz w:val="22"/>
                <w:szCs w:val="22"/>
              </w:rPr>
              <w:t>06/1997; 09/2005; 04/2014; 04/2016; 01/2018; 03/2019; 01/2021</w:t>
            </w:r>
            <w:r w:rsidR="00EB5B35">
              <w:rPr>
                <w:rFonts w:ascii="Arial" w:hAnsi="Arial" w:cs="Arial"/>
                <w:b/>
                <w:sz w:val="22"/>
                <w:szCs w:val="22"/>
              </w:rPr>
              <w:t>; 01/2023</w:t>
            </w:r>
            <w:r w:rsidR="00D31E55">
              <w:rPr>
                <w:rFonts w:ascii="Arial" w:hAnsi="Arial" w:cs="Arial"/>
                <w:b/>
                <w:sz w:val="22"/>
                <w:szCs w:val="22"/>
              </w:rPr>
              <w:t>; 01/2024</w:t>
            </w:r>
            <w:r w:rsidRPr="00673716">
              <w:rPr>
                <w:rFonts w:ascii="Arial" w:hAnsi="Arial" w:cs="Arial"/>
                <w:sz w:val="22"/>
                <w:szCs w:val="22"/>
              </w:rPr>
              <w:t xml:space="preserve">  </w:t>
            </w:r>
          </w:p>
        </w:tc>
      </w:tr>
      <w:tr w:rsidR="00473971" w:rsidRPr="00586563" w14:paraId="3D14022F" w14:textId="77777777" w:rsidTr="00883A7D">
        <w:tc>
          <w:tcPr>
            <w:tcW w:w="3115" w:type="dxa"/>
            <w:vMerge/>
            <w:tcBorders>
              <w:left w:val="double" w:sz="6" w:space="0" w:color="auto"/>
              <w:right w:val="double" w:sz="6" w:space="0" w:color="auto"/>
            </w:tcBorders>
          </w:tcPr>
          <w:p w14:paraId="3653B1AF" w14:textId="77777777" w:rsidR="00473971" w:rsidRPr="00586563" w:rsidRDefault="00473971" w:rsidP="00883A7D">
            <w:pPr>
              <w:pStyle w:val="TableText"/>
              <w:rPr>
                <w:rFonts w:ascii="Arial" w:hAnsi="Arial" w:cs="Arial"/>
              </w:rPr>
            </w:pPr>
          </w:p>
        </w:tc>
        <w:tc>
          <w:tcPr>
            <w:tcW w:w="3115" w:type="dxa"/>
            <w:tcBorders>
              <w:top w:val="double" w:sz="6" w:space="0" w:color="auto"/>
              <w:left w:val="double" w:sz="6" w:space="0" w:color="auto"/>
              <w:bottom w:val="double" w:sz="6" w:space="0" w:color="auto"/>
              <w:right w:val="double" w:sz="6" w:space="0" w:color="auto"/>
            </w:tcBorders>
            <w:vAlign w:val="center"/>
          </w:tcPr>
          <w:p w14:paraId="43D447B0" w14:textId="264DC469" w:rsidR="00473971" w:rsidRPr="00D31E55" w:rsidRDefault="00473971" w:rsidP="00883A7D">
            <w:pPr>
              <w:pStyle w:val="TableText"/>
              <w:tabs>
                <w:tab w:val="clear" w:pos="0"/>
                <w:tab w:val="decimal" w:pos="992"/>
              </w:tabs>
              <w:ind w:left="992" w:hanging="992"/>
              <w:rPr>
                <w:rFonts w:ascii="Arial" w:hAnsi="Arial" w:cs="Arial"/>
                <w:b/>
                <w:szCs w:val="24"/>
              </w:rPr>
            </w:pPr>
            <w:r w:rsidRPr="00D31E55">
              <w:rPr>
                <w:rFonts w:ascii="Arial" w:hAnsi="Arial" w:cs="Arial"/>
                <w:szCs w:val="24"/>
              </w:rPr>
              <w:t xml:space="preserve">Current Version: </w:t>
            </w:r>
            <w:r w:rsidR="00EB5B35" w:rsidRPr="00D31E55">
              <w:rPr>
                <w:rFonts w:ascii="Arial" w:hAnsi="Arial" w:cs="Arial"/>
                <w:b/>
                <w:szCs w:val="24"/>
              </w:rPr>
              <w:t>01/202</w:t>
            </w:r>
            <w:r w:rsidR="00D31E55">
              <w:rPr>
                <w:rFonts w:ascii="Arial" w:hAnsi="Arial" w:cs="Arial"/>
                <w:b/>
                <w:szCs w:val="24"/>
              </w:rPr>
              <w:t>4</w:t>
            </w:r>
          </w:p>
        </w:tc>
        <w:tc>
          <w:tcPr>
            <w:tcW w:w="3115" w:type="dxa"/>
            <w:tcBorders>
              <w:top w:val="double" w:sz="6" w:space="0" w:color="auto"/>
              <w:left w:val="double" w:sz="6" w:space="0" w:color="auto"/>
              <w:bottom w:val="double" w:sz="6" w:space="0" w:color="auto"/>
              <w:right w:val="double" w:sz="6" w:space="0" w:color="auto"/>
            </w:tcBorders>
            <w:vAlign w:val="center"/>
          </w:tcPr>
          <w:p w14:paraId="41CEFEDB" w14:textId="77777777" w:rsidR="00473971" w:rsidRPr="00673716" w:rsidRDefault="00FB792D" w:rsidP="00883A7D">
            <w:pPr>
              <w:pStyle w:val="TableText"/>
              <w:rPr>
                <w:rFonts w:ascii="Arial" w:hAnsi="Arial" w:cs="Arial"/>
                <w:sz w:val="22"/>
                <w:szCs w:val="22"/>
              </w:rPr>
            </w:pPr>
            <w:r w:rsidRPr="00673716">
              <w:rPr>
                <w:rFonts w:ascii="Arial" w:hAnsi="Arial" w:cs="Arial"/>
                <w:sz w:val="22"/>
                <w:szCs w:val="22"/>
              </w:rPr>
              <w:t xml:space="preserve">Scope: </w:t>
            </w:r>
            <w:r w:rsidRPr="00673716">
              <w:rPr>
                <w:rFonts w:ascii="Arial" w:hAnsi="Arial" w:cs="Arial"/>
                <w:b/>
                <w:sz w:val="22"/>
                <w:szCs w:val="22"/>
              </w:rPr>
              <w:t>Phelps Health Hospital, Pain Clinic Providers, Emergency Room Physicians, Anesthesiology Providers, and Non NHSC-designated sites</w:t>
            </w:r>
            <w:r w:rsidRPr="00673716">
              <w:rPr>
                <w:rFonts w:ascii="Arial" w:hAnsi="Arial" w:cs="Arial"/>
                <w:sz w:val="22"/>
                <w:szCs w:val="22"/>
              </w:rPr>
              <w:t xml:space="preserve"> </w:t>
            </w:r>
          </w:p>
        </w:tc>
      </w:tr>
      <w:tr w:rsidR="00473971" w:rsidRPr="00586563" w14:paraId="4038DFA0" w14:textId="77777777" w:rsidTr="00883A7D">
        <w:tc>
          <w:tcPr>
            <w:tcW w:w="3115" w:type="dxa"/>
            <w:vMerge/>
            <w:tcBorders>
              <w:left w:val="double" w:sz="6" w:space="0" w:color="auto"/>
              <w:right w:val="double" w:sz="6" w:space="0" w:color="auto"/>
            </w:tcBorders>
          </w:tcPr>
          <w:p w14:paraId="43A48AC2" w14:textId="77777777" w:rsidR="00473971" w:rsidRPr="00586563" w:rsidRDefault="00473971" w:rsidP="00883A7D">
            <w:pPr>
              <w:pStyle w:val="TableText"/>
              <w:rPr>
                <w:rFonts w:ascii="Arial" w:hAnsi="Arial" w:cs="Arial"/>
                <w:b/>
                <w:sz w:val="40"/>
              </w:rPr>
            </w:pPr>
          </w:p>
        </w:tc>
        <w:tc>
          <w:tcPr>
            <w:tcW w:w="3115" w:type="dxa"/>
            <w:tcBorders>
              <w:top w:val="double" w:sz="6" w:space="0" w:color="auto"/>
              <w:left w:val="double" w:sz="6" w:space="0" w:color="auto"/>
              <w:bottom w:val="double" w:sz="6" w:space="0" w:color="auto"/>
              <w:right w:val="double" w:sz="6" w:space="0" w:color="auto"/>
            </w:tcBorders>
            <w:vAlign w:val="center"/>
          </w:tcPr>
          <w:p w14:paraId="1A6C0B79" w14:textId="77777777" w:rsidR="00473971" w:rsidRPr="00D31E55" w:rsidRDefault="00751683" w:rsidP="00883A7D">
            <w:pPr>
              <w:pStyle w:val="TableText"/>
              <w:rPr>
                <w:rFonts w:ascii="Arial" w:hAnsi="Arial" w:cs="Arial"/>
                <w:b/>
                <w:szCs w:val="24"/>
              </w:rPr>
            </w:pPr>
            <w:r w:rsidRPr="00D31E55">
              <w:rPr>
                <w:rFonts w:ascii="Arial" w:hAnsi="Arial" w:cs="Arial"/>
                <w:szCs w:val="24"/>
              </w:rPr>
              <w:t xml:space="preserve">Section: </w:t>
            </w:r>
            <w:r w:rsidRPr="00D31E55">
              <w:rPr>
                <w:rFonts w:ascii="Arial" w:hAnsi="Arial" w:cs="Arial"/>
                <w:b/>
                <w:szCs w:val="24"/>
              </w:rPr>
              <w:t>Finance (500)</w:t>
            </w:r>
          </w:p>
        </w:tc>
        <w:tc>
          <w:tcPr>
            <w:tcW w:w="3115" w:type="dxa"/>
            <w:tcBorders>
              <w:top w:val="double" w:sz="6" w:space="0" w:color="auto"/>
              <w:left w:val="double" w:sz="6" w:space="0" w:color="auto"/>
              <w:bottom w:val="double" w:sz="6" w:space="0" w:color="auto"/>
              <w:right w:val="double" w:sz="6" w:space="0" w:color="auto"/>
            </w:tcBorders>
            <w:vAlign w:val="center"/>
          </w:tcPr>
          <w:p w14:paraId="3E00D003" w14:textId="77777777" w:rsidR="00473971" w:rsidRPr="00D31E55" w:rsidRDefault="00FB792D" w:rsidP="00883A7D">
            <w:pPr>
              <w:pStyle w:val="TableText"/>
              <w:rPr>
                <w:rFonts w:ascii="Arial" w:hAnsi="Arial" w:cs="Arial"/>
                <w:szCs w:val="24"/>
              </w:rPr>
            </w:pPr>
            <w:r w:rsidRPr="00D31E55">
              <w:rPr>
                <w:rFonts w:ascii="Arial" w:hAnsi="Arial" w:cs="Arial"/>
                <w:szCs w:val="24"/>
              </w:rPr>
              <w:t>Chapter</w:t>
            </w:r>
            <w:r w:rsidR="00BB763F" w:rsidRPr="00D31E55">
              <w:rPr>
                <w:rFonts w:ascii="Arial" w:hAnsi="Arial" w:cs="Arial"/>
                <w:szCs w:val="24"/>
              </w:rPr>
              <w:t>(s)</w:t>
            </w:r>
            <w:r w:rsidRPr="00D31E55">
              <w:rPr>
                <w:rFonts w:ascii="Arial" w:hAnsi="Arial" w:cs="Arial"/>
                <w:szCs w:val="24"/>
              </w:rPr>
              <w:t xml:space="preserve">: </w:t>
            </w:r>
            <w:r w:rsidRPr="00D31E55">
              <w:rPr>
                <w:rFonts w:ascii="Arial" w:hAnsi="Arial" w:cs="Arial"/>
                <w:b/>
                <w:szCs w:val="24"/>
              </w:rPr>
              <w:t>502 Patient Financial Services</w:t>
            </w:r>
          </w:p>
        </w:tc>
      </w:tr>
      <w:tr w:rsidR="00473971" w:rsidRPr="00586563" w14:paraId="4302B849" w14:textId="77777777" w:rsidTr="00883A7D">
        <w:tc>
          <w:tcPr>
            <w:tcW w:w="3115" w:type="dxa"/>
            <w:vMerge/>
            <w:tcBorders>
              <w:left w:val="double" w:sz="6" w:space="0" w:color="auto"/>
              <w:bottom w:val="double" w:sz="6" w:space="0" w:color="auto"/>
              <w:right w:val="double" w:sz="6" w:space="0" w:color="auto"/>
            </w:tcBorders>
          </w:tcPr>
          <w:p w14:paraId="60E7E37A" w14:textId="77777777" w:rsidR="00473971" w:rsidRPr="00586563" w:rsidRDefault="00473971" w:rsidP="00883A7D">
            <w:pPr>
              <w:pStyle w:val="TableText"/>
              <w:rPr>
                <w:rFonts w:ascii="Arial" w:hAnsi="Arial" w:cs="Arial"/>
                <w:b/>
                <w:sz w:val="40"/>
              </w:rPr>
            </w:pPr>
          </w:p>
        </w:tc>
        <w:tc>
          <w:tcPr>
            <w:tcW w:w="3115" w:type="dxa"/>
            <w:tcBorders>
              <w:top w:val="double" w:sz="6" w:space="0" w:color="auto"/>
              <w:left w:val="double" w:sz="6" w:space="0" w:color="auto"/>
              <w:bottom w:val="double" w:sz="6" w:space="0" w:color="auto"/>
              <w:right w:val="double" w:sz="6" w:space="0" w:color="auto"/>
            </w:tcBorders>
            <w:vAlign w:val="center"/>
          </w:tcPr>
          <w:p w14:paraId="3B0E9DCE" w14:textId="5469868A" w:rsidR="00473971" w:rsidRPr="00D31E55" w:rsidRDefault="00D554F6" w:rsidP="00883A7D">
            <w:pPr>
              <w:pStyle w:val="TableText"/>
              <w:rPr>
                <w:rFonts w:ascii="Arial" w:hAnsi="Arial" w:cs="Arial"/>
                <w:b/>
                <w:szCs w:val="24"/>
              </w:rPr>
            </w:pPr>
            <w:r w:rsidRPr="00D31E55">
              <w:rPr>
                <w:rFonts w:ascii="Arial" w:hAnsi="Arial" w:cs="Arial"/>
                <w:szCs w:val="24"/>
              </w:rPr>
              <w:t xml:space="preserve">Policy Number(s): </w:t>
            </w:r>
            <w:r w:rsidRPr="00D31E55">
              <w:rPr>
                <w:rFonts w:ascii="Arial" w:hAnsi="Arial" w:cs="Arial"/>
                <w:b/>
                <w:szCs w:val="24"/>
              </w:rPr>
              <w:t>502.</w:t>
            </w:r>
            <w:r w:rsidR="00D31E55">
              <w:rPr>
                <w:rFonts w:ascii="Arial" w:hAnsi="Arial" w:cs="Arial"/>
                <w:b/>
                <w:szCs w:val="24"/>
              </w:rPr>
              <w:t>00003</w:t>
            </w:r>
          </w:p>
        </w:tc>
        <w:tc>
          <w:tcPr>
            <w:tcW w:w="3115" w:type="dxa"/>
            <w:tcBorders>
              <w:top w:val="double" w:sz="6" w:space="0" w:color="auto"/>
              <w:left w:val="double" w:sz="6" w:space="0" w:color="auto"/>
              <w:bottom w:val="double" w:sz="6" w:space="0" w:color="auto"/>
              <w:right w:val="double" w:sz="6" w:space="0" w:color="auto"/>
            </w:tcBorders>
            <w:vAlign w:val="center"/>
          </w:tcPr>
          <w:p w14:paraId="3AC8C38C" w14:textId="7BD33D9A" w:rsidR="00473971" w:rsidRPr="00D31E55" w:rsidRDefault="00473971" w:rsidP="00883A7D">
            <w:pPr>
              <w:pStyle w:val="TableText"/>
              <w:rPr>
                <w:rFonts w:ascii="Arial" w:hAnsi="Arial" w:cs="Arial"/>
                <w:szCs w:val="24"/>
              </w:rPr>
            </w:pPr>
            <w:r w:rsidRPr="00D31E55">
              <w:rPr>
                <w:rFonts w:ascii="Arial" w:hAnsi="Arial" w:cs="Arial"/>
                <w:szCs w:val="24"/>
              </w:rPr>
              <w:t xml:space="preserve">Page </w:t>
            </w:r>
            <w:r w:rsidR="000012F8" w:rsidRPr="00D31E55">
              <w:rPr>
                <w:rStyle w:val="PageNumber"/>
                <w:rFonts w:ascii="Arial" w:hAnsi="Arial" w:cs="Arial"/>
                <w:b/>
                <w:szCs w:val="24"/>
              </w:rPr>
              <w:fldChar w:fldCharType="begin"/>
            </w:r>
            <w:r w:rsidR="000012F8" w:rsidRPr="00D31E55">
              <w:rPr>
                <w:rStyle w:val="PageNumber"/>
                <w:rFonts w:ascii="Arial" w:hAnsi="Arial" w:cs="Arial"/>
                <w:b/>
                <w:szCs w:val="24"/>
              </w:rPr>
              <w:instrText xml:space="preserve"> PAGE </w:instrText>
            </w:r>
            <w:r w:rsidR="000012F8" w:rsidRPr="00D31E55">
              <w:rPr>
                <w:rStyle w:val="PageNumber"/>
                <w:rFonts w:ascii="Arial" w:hAnsi="Arial" w:cs="Arial"/>
                <w:b/>
                <w:szCs w:val="24"/>
              </w:rPr>
              <w:fldChar w:fldCharType="separate"/>
            </w:r>
            <w:r w:rsidR="008C4DEB" w:rsidRPr="00D31E55">
              <w:rPr>
                <w:rStyle w:val="PageNumber"/>
                <w:rFonts w:ascii="Arial" w:hAnsi="Arial" w:cs="Arial"/>
                <w:b/>
                <w:noProof/>
                <w:szCs w:val="24"/>
              </w:rPr>
              <w:t>1</w:t>
            </w:r>
            <w:r w:rsidR="000012F8" w:rsidRPr="00D31E55">
              <w:rPr>
                <w:rStyle w:val="PageNumber"/>
                <w:rFonts w:ascii="Arial" w:hAnsi="Arial" w:cs="Arial"/>
                <w:b/>
                <w:szCs w:val="24"/>
              </w:rPr>
              <w:fldChar w:fldCharType="end"/>
            </w:r>
            <w:r w:rsidR="000012F8" w:rsidRPr="00D31E55">
              <w:rPr>
                <w:rStyle w:val="PageNumber"/>
                <w:rFonts w:ascii="Arial" w:hAnsi="Arial" w:cs="Arial"/>
                <w:b/>
                <w:szCs w:val="24"/>
              </w:rPr>
              <w:t xml:space="preserve"> of </w:t>
            </w:r>
            <w:r w:rsidR="000012F8" w:rsidRPr="00D31E55">
              <w:rPr>
                <w:rStyle w:val="PageNumber"/>
                <w:rFonts w:ascii="Arial" w:hAnsi="Arial" w:cs="Arial"/>
                <w:b/>
                <w:szCs w:val="24"/>
              </w:rPr>
              <w:fldChar w:fldCharType="begin"/>
            </w:r>
            <w:r w:rsidR="000012F8" w:rsidRPr="00D31E55">
              <w:rPr>
                <w:rStyle w:val="PageNumber"/>
                <w:rFonts w:ascii="Arial" w:hAnsi="Arial" w:cs="Arial"/>
                <w:b/>
                <w:szCs w:val="24"/>
              </w:rPr>
              <w:instrText xml:space="preserve"> NUMPAGES  </w:instrText>
            </w:r>
            <w:r w:rsidR="000012F8" w:rsidRPr="00D31E55">
              <w:rPr>
                <w:rStyle w:val="PageNumber"/>
                <w:rFonts w:ascii="Arial" w:hAnsi="Arial" w:cs="Arial"/>
                <w:b/>
                <w:szCs w:val="24"/>
              </w:rPr>
              <w:fldChar w:fldCharType="separate"/>
            </w:r>
            <w:r w:rsidR="008C4DEB" w:rsidRPr="00D31E55">
              <w:rPr>
                <w:rStyle w:val="PageNumber"/>
                <w:rFonts w:ascii="Arial" w:hAnsi="Arial" w:cs="Arial"/>
                <w:b/>
                <w:noProof/>
                <w:szCs w:val="24"/>
              </w:rPr>
              <w:t>10</w:t>
            </w:r>
            <w:r w:rsidR="000012F8" w:rsidRPr="00D31E55">
              <w:rPr>
                <w:rStyle w:val="PageNumber"/>
                <w:rFonts w:ascii="Arial" w:hAnsi="Arial" w:cs="Arial"/>
                <w:b/>
                <w:szCs w:val="24"/>
              </w:rPr>
              <w:fldChar w:fldCharType="end"/>
            </w:r>
            <w:r w:rsidR="000012F8" w:rsidRPr="00D31E55">
              <w:rPr>
                <w:rFonts w:ascii="Arial" w:hAnsi="Arial" w:cs="Arial"/>
                <w:szCs w:val="24"/>
              </w:rPr>
              <w:t xml:space="preserve"> </w:t>
            </w:r>
            <w:r w:rsidRPr="00D31E55">
              <w:rPr>
                <w:rFonts w:ascii="Arial" w:hAnsi="Arial" w:cs="Arial"/>
                <w:szCs w:val="24"/>
              </w:rPr>
              <w:t>(including Cover Page and Appendices)</w:t>
            </w:r>
          </w:p>
        </w:tc>
      </w:tr>
      <w:tr w:rsidR="00473971" w:rsidRPr="00586563" w14:paraId="5A04D6D3"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5A64ADF9" w14:textId="77777777" w:rsidR="00473971" w:rsidRPr="00D31E55" w:rsidRDefault="00473971" w:rsidP="00883A7D">
            <w:pPr>
              <w:pStyle w:val="TableText"/>
              <w:rPr>
                <w:rFonts w:ascii="Arial" w:hAnsi="Arial" w:cs="Arial"/>
                <w:b/>
                <w:szCs w:val="24"/>
                <w:u w:val="single"/>
              </w:rPr>
            </w:pPr>
            <w:r w:rsidRPr="00D31E55">
              <w:rPr>
                <w:rFonts w:ascii="Arial" w:hAnsi="Arial" w:cs="Arial"/>
                <w:b/>
                <w:szCs w:val="24"/>
                <w:u w:val="single"/>
              </w:rPr>
              <w:t xml:space="preserve">Associated Policies: </w:t>
            </w:r>
          </w:p>
          <w:p w14:paraId="6373010C" w14:textId="59DB130D" w:rsidR="00473971" w:rsidRPr="00D31E55" w:rsidRDefault="00A06494" w:rsidP="00883A7D">
            <w:pPr>
              <w:pStyle w:val="TableText"/>
              <w:rPr>
                <w:rFonts w:ascii="Arial" w:hAnsi="Arial" w:cs="Arial"/>
                <w:szCs w:val="24"/>
              </w:rPr>
            </w:pPr>
            <w:r w:rsidRPr="00D31E55">
              <w:rPr>
                <w:rFonts w:ascii="Arial" w:hAnsi="Arial" w:cs="Arial"/>
                <w:szCs w:val="24"/>
              </w:rPr>
              <w:t xml:space="preserve">Medical Clinic </w:t>
            </w:r>
            <w:r w:rsidR="00FE0D01" w:rsidRPr="00D31E55">
              <w:rPr>
                <w:rFonts w:ascii="Arial" w:hAnsi="Arial" w:cs="Arial"/>
                <w:szCs w:val="24"/>
              </w:rPr>
              <w:t>Financial Hardship</w:t>
            </w:r>
            <w:r w:rsidR="003241FD" w:rsidRPr="00D31E55">
              <w:rPr>
                <w:rFonts w:ascii="Arial" w:hAnsi="Arial" w:cs="Arial"/>
                <w:szCs w:val="24"/>
              </w:rPr>
              <w:t xml:space="preserve">, </w:t>
            </w:r>
            <w:r w:rsidR="00D31E55">
              <w:rPr>
                <w:rFonts w:ascii="Arial" w:hAnsi="Arial" w:cs="Arial"/>
                <w:szCs w:val="24"/>
              </w:rPr>
              <w:t>404.0314</w:t>
            </w:r>
          </w:p>
          <w:p w14:paraId="4DFC1029" w14:textId="51F6E00C" w:rsidR="003241FD" w:rsidRPr="00673716" w:rsidRDefault="00BC7CB6" w:rsidP="00883A7D">
            <w:pPr>
              <w:pStyle w:val="TableText"/>
              <w:rPr>
                <w:rFonts w:ascii="Arial" w:hAnsi="Arial" w:cs="Arial"/>
                <w:sz w:val="22"/>
                <w:szCs w:val="22"/>
              </w:rPr>
            </w:pPr>
            <w:r w:rsidRPr="00D31E55">
              <w:rPr>
                <w:rFonts w:ascii="Arial" w:hAnsi="Arial" w:cs="Arial"/>
                <w:bCs/>
                <w:szCs w:val="22"/>
              </w:rPr>
              <w:t>Sliding Fee Discount Program at NHSC-Certified Sites</w:t>
            </w:r>
            <w:r w:rsidR="003241FD" w:rsidRPr="00D31E55">
              <w:rPr>
                <w:rFonts w:ascii="Arial" w:hAnsi="Arial" w:cs="Arial"/>
                <w:szCs w:val="24"/>
              </w:rPr>
              <w:t xml:space="preserve">, </w:t>
            </w:r>
            <w:r w:rsidR="00D31E55">
              <w:rPr>
                <w:rFonts w:ascii="Arial" w:hAnsi="Arial" w:cs="Arial"/>
                <w:szCs w:val="24"/>
              </w:rPr>
              <w:t>404.03021</w:t>
            </w:r>
          </w:p>
        </w:tc>
      </w:tr>
      <w:tr w:rsidR="00473971" w:rsidRPr="00586563" w14:paraId="068DB169"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06B24601" w14:textId="77777777" w:rsidR="00473971" w:rsidRPr="00673716" w:rsidRDefault="00473971" w:rsidP="00883A7D">
            <w:pPr>
              <w:pStyle w:val="TableText"/>
              <w:rPr>
                <w:rFonts w:ascii="Arial" w:hAnsi="Arial" w:cs="Arial"/>
                <w:b/>
                <w:sz w:val="22"/>
                <w:szCs w:val="22"/>
                <w:u w:val="single"/>
              </w:rPr>
            </w:pPr>
            <w:r w:rsidRPr="00673716">
              <w:rPr>
                <w:rFonts w:ascii="Arial" w:hAnsi="Arial" w:cs="Arial"/>
                <w:b/>
                <w:sz w:val="22"/>
                <w:szCs w:val="22"/>
                <w:u w:val="single"/>
              </w:rPr>
              <w:t xml:space="preserve">Legal References: </w:t>
            </w:r>
          </w:p>
          <w:p w14:paraId="003456AE" w14:textId="77777777" w:rsidR="00473971" w:rsidRPr="00673716" w:rsidRDefault="003241FD" w:rsidP="00883A7D">
            <w:pPr>
              <w:pStyle w:val="TableText"/>
              <w:rPr>
                <w:rFonts w:ascii="Arial" w:hAnsi="Arial" w:cs="Arial"/>
                <w:sz w:val="22"/>
                <w:szCs w:val="22"/>
              </w:rPr>
            </w:pPr>
            <w:r w:rsidRPr="00673716">
              <w:rPr>
                <w:rFonts w:ascii="Arial" w:hAnsi="Arial" w:cs="Arial"/>
                <w:sz w:val="22"/>
                <w:szCs w:val="22"/>
              </w:rPr>
              <w:t>26 CFR 1</w:t>
            </w:r>
            <w:r w:rsidR="008571C7" w:rsidRPr="00673716">
              <w:rPr>
                <w:rFonts w:ascii="Arial" w:hAnsi="Arial" w:cs="Arial"/>
                <w:sz w:val="22"/>
                <w:szCs w:val="22"/>
              </w:rPr>
              <w:t>.501-r-4</w:t>
            </w:r>
          </w:p>
          <w:p w14:paraId="72EDFB2B" w14:textId="77777777" w:rsidR="008571C7" w:rsidRPr="00673716" w:rsidRDefault="008571C7" w:rsidP="00883A7D">
            <w:pPr>
              <w:pStyle w:val="TableText"/>
              <w:rPr>
                <w:rFonts w:ascii="Arial" w:hAnsi="Arial" w:cs="Arial"/>
                <w:sz w:val="22"/>
                <w:szCs w:val="22"/>
              </w:rPr>
            </w:pPr>
            <w:r w:rsidRPr="00673716">
              <w:rPr>
                <w:rFonts w:ascii="Arial" w:hAnsi="Arial" w:cs="Arial"/>
                <w:sz w:val="22"/>
                <w:szCs w:val="22"/>
              </w:rPr>
              <w:t>26 CFR 1.501-r-6</w:t>
            </w:r>
          </w:p>
          <w:p w14:paraId="2EC99609" w14:textId="77777777" w:rsidR="008571C7" w:rsidRPr="00673716" w:rsidRDefault="008571C7" w:rsidP="00883A7D">
            <w:pPr>
              <w:pStyle w:val="TableText"/>
              <w:rPr>
                <w:rFonts w:ascii="Arial" w:hAnsi="Arial" w:cs="Arial"/>
                <w:sz w:val="22"/>
                <w:szCs w:val="22"/>
              </w:rPr>
            </w:pPr>
            <w:r w:rsidRPr="00673716">
              <w:rPr>
                <w:rFonts w:ascii="Arial" w:hAnsi="Arial" w:cs="Arial"/>
                <w:sz w:val="22"/>
                <w:szCs w:val="22"/>
              </w:rPr>
              <w:t>26 CFR 1.501-r-1</w:t>
            </w:r>
          </w:p>
        </w:tc>
      </w:tr>
      <w:tr w:rsidR="00E12F78" w:rsidRPr="00586563" w14:paraId="68478808"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04DBD055" w14:textId="77777777" w:rsidR="00E12F78" w:rsidRPr="00D31E55" w:rsidRDefault="00E12F78" w:rsidP="008571C7">
            <w:pPr>
              <w:pStyle w:val="TableText"/>
              <w:rPr>
                <w:rFonts w:ascii="Arial" w:hAnsi="Arial" w:cs="Arial"/>
                <w:b/>
                <w:szCs w:val="24"/>
                <w:u w:val="single"/>
              </w:rPr>
            </w:pPr>
            <w:r w:rsidRPr="00D31E55">
              <w:rPr>
                <w:rFonts w:ascii="Arial" w:hAnsi="Arial" w:cs="Arial"/>
                <w:b/>
                <w:szCs w:val="24"/>
                <w:u w:val="single"/>
              </w:rPr>
              <w:t>Associated Forms and Appendices:</w:t>
            </w:r>
          </w:p>
          <w:p w14:paraId="7FD3EF6B" w14:textId="77777777" w:rsidR="00254C2E" w:rsidRPr="00D31E55" w:rsidRDefault="00E12F78" w:rsidP="008571C7">
            <w:pPr>
              <w:pStyle w:val="TableText"/>
              <w:rPr>
                <w:rFonts w:ascii="Arial" w:hAnsi="Arial" w:cs="Arial"/>
                <w:szCs w:val="24"/>
              </w:rPr>
            </w:pPr>
            <w:r w:rsidRPr="00D31E55">
              <w:rPr>
                <w:rFonts w:ascii="Arial" w:hAnsi="Arial" w:cs="Arial"/>
                <w:szCs w:val="24"/>
              </w:rPr>
              <w:t xml:space="preserve">Appendix 1: </w:t>
            </w:r>
            <w:r w:rsidR="005C1E43" w:rsidRPr="00D31E55">
              <w:rPr>
                <w:rFonts w:ascii="Arial" w:hAnsi="Arial" w:cs="Arial"/>
                <w:szCs w:val="24"/>
              </w:rPr>
              <w:t>Amounts Generally Billed (AGB) Calculation</w:t>
            </w:r>
          </w:p>
          <w:p w14:paraId="0094D1F6" w14:textId="77777777" w:rsidR="00673716" w:rsidRPr="00D31E55" w:rsidRDefault="00254C2E" w:rsidP="008571C7">
            <w:pPr>
              <w:pStyle w:val="TableText"/>
              <w:rPr>
                <w:rFonts w:ascii="Arial" w:hAnsi="Arial" w:cs="Arial"/>
                <w:szCs w:val="24"/>
              </w:rPr>
            </w:pPr>
            <w:r w:rsidRPr="00D31E55">
              <w:rPr>
                <w:rFonts w:ascii="Arial" w:hAnsi="Arial" w:cs="Arial"/>
                <w:szCs w:val="24"/>
              </w:rPr>
              <w:t xml:space="preserve">Appendix </w:t>
            </w:r>
            <w:r w:rsidR="00FE0D01" w:rsidRPr="00D31E55">
              <w:rPr>
                <w:rFonts w:ascii="Arial" w:hAnsi="Arial" w:cs="Arial"/>
                <w:szCs w:val="24"/>
              </w:rPr>
              <w:t>2</w:t>
            </w:r>
            <w:r w:rsidRPr="00D31E55">
              <w:rPr>
                <w:rFonts w:ascii="Arial" w:hAnsi="Arial" w:cs="Arial"/>
                <w:szCs w:val="24"/>
              </w:rPr>
              <w:t>:</w:t>
            </w:r>
            <w:r w:rsidR="00751683" w:rsidRPr="00D31E55">
              <w:rPr>
                <w:rFonts w:ascii="Arial" w:hAnsi="Arial" w:cs="Arial"/>
                <w:szCs w:val="24"/>
              </w:rPr>
              <w:t xml:space="preserve"> Federal Poverty Guidelines (Most Recent Publication)</w:t>
            </w:r>
          </w:p>
        </w:tc>
      </w:tr>
      <w:tr w:rsidR="00473971" w:rsidRPr="00586563" w14:paraId="2F6F2010"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1B3A878E" w14:textId="5357F1B2" w:rsidR="00473971" w:rsidRPr="00D31E55" w:rsidRDefault="00FE0D01" w:rsidP="008571C7">
            <w:pPr>
              <w:pStyle w:val="TableText"/>
              <w:rPr>
                <w:rFonts w:ascii="Arial" w:hAnsi="Arial" w:cs="Arial"/>
                <w:b/>
                <w:szCs w:val="24"/>
              </w:rPr>
            </w:pPr>
            <w:r w:rsidRPr="00D31E55">
              <w:rPr>
                <w:rFonts w:ascii="Arial" w:hAnsi="Arial" w:cs="Arial"/>
                <w:b/>
                <w:szCs w:val="24"/>
                <w:u w:val="single"/>
              </w:rPr>
              <w:t>Executive</w:t>
            </w:r>
            <w:r w:rsidR="00473971" w:rsidRPr="00D31E55">
              <w:rPr>
                <w:rFonts w:ascii="Arial" w:hAnsi="Arial" w:cs="Arial"/>
                <w:b/>
                <w:szCs w:val="24"/>
                <w:u w:val="single"/>
              </w:rPr>
              <w:t xml:space="preserve"> Committee Review: </w:t>
            </w:r>
            <w:r w:rsidR="00EB5B35" w:rsidRPr="00D31E55">
              <w:rPr>
                <w:rFonts w:ascii="Arial" w:hAnsi="Arial" w:cs="Arial"/>
                <w:b/>
                <w:szCs w:val="24"/>
              </w:rPr>
              <w:t>01/17/2023</w:t>
            </w:r>
          </w:p>
        </w:tc>
      </w:tr>
      <w:tr w:rsidR="00473971" w:rsidRPr="00586563" w14:paraId="37B59046"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552DD89B" w14:textId="77777777" w:rsidR="00473971" w:rsidRPr="00D31E55" w:rsidRDefault="00473971" w:rsidP="00883A7D">
            <w:pPr>
              <w:pStyle w:val="TableText"/>
              <w:rPr>
                <w:rFonts w:ascii="Arial" w:hAnsi="Arial" w:cs="Arial"/>
                <w:b/>
                <w:szCs w:val="24"/>
                <w:u w:val="single"/>
              </w:rPr>
            </w:pPr>
            <w:r w:rsidRPr="00D31E55">
              <w:rPr>
                <w:rFonts w:ascii="Arial" w:hAnsi="Arial" w:cs="Arial"/>
                <w:b/>
                <w:szCs w:val="24"/>
                <w:u w:val="single"/>
              </w:rPr>
              <w:t>Recommended by:</w:t>
            </w:r>
          </w:p>
          <w:p w14:paraId="5ADBA77F" w14:textId="6FE00F3B" w:rsidR="00473971" w:rsidRPr="00D31E55" w:rsidRDefault="00EB5B35" w:rsidP="00883A7D">
            <w:pPr>
              <w:pStyle w:val="TableText"/>
              <w:rPr>
                <w:rFonts w:ascii="Arial" w:hAnsi="Arial" w:cs="Arial"/>
                <w:szCs w:val="24"/>
              </w:rPr>
            </w:pPr>
            <w:r w:rsidRPr="00D31E55">
              <w:rPr>
                <w:rFonts w:ascii="Arial" w:hAnsi="Arial" w:cs="Arial"/>
                <w:szCs w:val="24"/>
              </w:rPr>
              <w:t>Kimberly Bruno, Associate Vice President of Revenue Cycle</w:t>
            </w:r>
          </w:p>
        </w:tc>
      </w:tr>
      <w:tr w:rsidR="00473971" w:rsidRPr="00586563" w14:paraId="3E081568"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4B6C9ECD" w14:textId="77777777" w:rsidR="00473971" w:rsidRPr="00D31E55" w:rsidRDefault="00473971" w:rsidP="00883A7D">
            <w:pPr>
              <w:pStyle w:val="TableText"/>
              <w:rPr>
                <w:rFonts w:ascii="Arial" w:hAnsi="Arial" w:cs="Arial"/>
                <w:b/>
                <w:szCs w:val="24"/>
                <w:u w:val="single"/>
              </w:rPr>
            </w:pPr>
            <w:r w:rsidRPr="00D31E55">
              <w:rPr>
                <w:rFonts w:ascii="Arial" w:hAnsi="Arial" w:cs="Arial"/>
                <w:b/>
                <w:szCs w:val="24"/>
                <w:u w:val="single"/>
              </w:rPr>
              <w:t>Approved by:</w:t>
            </w:r>
          </w:p>
          <w:p w14:paraId="2115025B" w14:textId="01B534E9" w:rsidR="00473971" w:rsidRPr="00D31E55" w:rsidRDefault="00EB5B35" w:rsidP="00883A7D">
            <w:pPr>
              <w:pStyle w:val="TableText"/>
              <w:rPr>
                <w:rFonts w:ascii="Arial" w:hAnsi="Arial" w:cs="Arial"/>
                <w:szCs w:val="24"/>
              </w:rPr>
            </w:pPr>
            <w:r w:rsidRPr="00D31E55">
              <w:rPr>
                <w:rFonts w:ascii="Arial" w:hAnsi="Arial" w:cs="Arial"/>
                <w:szCs w:val="24"/>
              </w:rPr>
              <w:t>Jana Cook, Senior Vice President, Chief Financial Officer</w:t>
            </w:r>
          </w:p>
        </w:tc>
      </w:tr>
      <w:tr w:rsidR="00473971" w:rsidRPr="00586563" w14:paraId="3C8BF375" w14:textId="77777777" w:rsidTr="00883A7D">
        <w:tc>
          <w:tcPr>
            <w:tcW w:w="9345" w:type="dxa"/>
            <w:gridSpan w:val="3"/>
            <w:tcBorders>
              <w:top w:val="double" w:sz="6" w:space="0" w:color="auto"/>
              <w:left w:val="double" w:sz="6" w:space="0" w:color="auto"/>
              <w:bottom w:val="double" w:sz="6" w:space="0" w:color="auto"/>
              <w:right w:val="double" w:sz="6" w:space="0" w:color="auto"/>
            </w:tcBorders>
          </w:tcPr>
          <w:p w14:paraId="572A0109" w14:textId="77777777" w:rsidR="00473971" w:rsidRPr="00D31E55" w:rsidRDefault="00473971" w:rsidP="00883A7D">
            <w:pPr>
              <w:pStyle w:val="TableText"/>
              <w:rPr>
                <w:rFonts w:ascii="Arial" w:hAnsi="Arial" w:cs="Arial"/>
                <w:b/>
                <w:szCs w:val="24"/>
                <w:u w:val="single"/>
              </w:rPr>
            </w:pPr>
            <w:r w:rsidRPr="00D31E55">
              <w:rPr>
                <w:rFonts w:ascii="Arial" w:hAnsi="Arial" w:cs="Arial"/>
                <w:b/>
                <w:szCs w:val="24"/>
                <w:u w:val="single"/>
              </w:rPr>
              <w:t>Authorized by:</w:t>
            </w:r>
          </w:p>
          <w:p w14:paraId="01769056" w14:textId="77777777" w:rsidR="00473971" w:rsidRPr="00D31E55" w:rsidRDefault="00FE0D01" w:rsidP="00883A7D">
            <w:pPr>
              <w:pStyle w:val="TableText"/>
              <w:rPr>
                <w:rFonts w:ascii="Arial" w:hAnsi="Arial" w:cs="Arial"/>
                <w:szCs w:val="24"/>
              </w:rPr>
            </w:pPr>
            <w:r w:rsidRPr="00D31E55">
              <w:rPr>
                <w:rFonts w:ascii="Arial" w:hAnsi="Arial" w:cs="Arial"/>
                <w:szCs w:val="24"/>
              </w:rPr>
              <w:t>Phelps Health Board of Trustees</w:t>
            </w:r>
            <w:r w:rsidR="00473971" w:rsidRPr="00D31E55">
              <w:rPr>
                <w:rFonts w:ascii="Arial" w:hAnsi="Arial" w:cs="Arial"/>
                <w:szCs w:val="24"/>
              </w:rPr>
              <w:t xml:space="preserve"> (MM/DD/CCYY)</w:t>
            </w:r>
          </w:p>
        </w:tc>
      </w:tr>
    </w:tbl>
    <w:p w14:paraId="60079C88" w14:textId="77777777" w:rsidR="00473971" w:rsidRDefault="00473971" w:rsidP="00747D11">
      <w:pPr>
        <w:rPr>
          <w:rFonts w:ascii="Arial" w:hAnsi="Arial" w:cs="Arial"/>
          <w:b/>
          <w:sz w:val="28"/>
          <w:szCs w:val="28"/>
        </w:rPr>
      </w:pPr>
    </w:p>
    <w:p w14:paraId="1F0CE839" w14:textId="77777777" w:rsidR="008962C2" w:rsidRDefault="008962C2">
      <w:pPr>
        <w:overflowPunct/>
        <w:autoSpaceDE/>
        <w:autoSpaceDN/>
        <w:adjustRightInd/>
        <w:spacing w:after="160" w:line="259" w:lineRule="auto"/>
        <w:textAlignment w:val="auto"/>
        <w:rPr>
          <w:rFonts w:ascii="Arial" w:hAnsi="Arial" w:cs="Arial"/>
          <w:b/>
          <w:sz w:val="28"/>
          <w:szCs w:val="28"/>
        </w:rPr>
      </w:pPr>
      <w:r>
        <w:rPr>
          <w:rFonts w:ascii="Arial" w:hAnsi="Arial" w:cs="Arial"/>
          <w:b/>
          <w:sz w:val="28"/>
          <w:szCs w:val="28"/>
        </w:rPr>
        <w:br w:type="page"/>
      </w:r>
    </w:p>
    <w:p w14:paraId="4D358BE0" w14:textId="77777777" w:rsidR="008962C2" w:rsidRPr="002F3EC6" w:rsidRDefault="008962C2" w:rsidP="00F525A0">
      <w:pPr>
        <w:pStyle w:val="DefaultText"/>
        <w:spacing w:before="120"/>
        <w:ind w:left="1440" w:hanging="1440"/>
        <w:rPr>
          <w:rFonts w:ascii="Arial" w:hAnsi="Arial" w:cs="Arial"/>
          <w:sz w:val="22"/>
          <w:szCs w:val="24"/>
        </w:rPr>
      </w:pPr>
      <w:r w:rsidRPr="002F3EC6">
        <w:rPr>
          <w:rFonts w:ascii="Arial" w:hAnsi="Arial" w:cs="Arial"/>
          <w:b/>
          <w:bCs/>
          <w:szCs w:val="28"/>
        </w:rPr>
        <w:lastRenderedPageBreak/>
        <w:t>Purpose:</w:t>
      </w:r>
      <w:r w:rsidRPr="002F3EC6">
        <w:rPr>
          <w:rFonts w:ascii="Arial" w:hAnsi="Arial" w:cs="Arial"/>
          <w:b/>
          <w:bCs/>
          <w:szCs w:val="28"/>
        </w:rPr>
        <w:tab/>
      </w:r>
      <w:r w:rsidR="00803C4C" w:rsidRPr="001E394A">
        <w:rPr>
          <w:rFonts w:ascii="Arial" w:hAnsi="Arial" w:cs="Arial"/>
          <w:bCs/>
          <w:szCs w:val="24"/>
        </w:rPr>
        <w:t>Guided by the vision and mission of Phelps Health this policy reflects the efforts of the Hospital to improve the human condition of the individuals and communities served, with special concern for the poor and underserved.</w:t>
      </w:r>
    </w:p>
    <w:p w14:paraId="1A4400EB" w14:textId="77777777" w:rsidR="008962C2" w:rsidRPr="002F3EC6" w:rsidRDefault="008962C2" w:rsidP="00F525A0">
      <w:pPr>
        <w:pStyle w:val="DefaultText"/>
        <w:spacing w:before="120"/>
        <w:ind w:left="1440" w:hanging="1440"/>
        <w:rPr>
          <w:rFonts w:ascii="Arial" w:hAnsi="Arial" w:cs="Arial"/>
          <w:bCs/>
          <w:szCs w:val="28"/>
        </w:rPr>
      </w:pPr>
      <w:r w:rsidRPr="002F3EC6">
        <w:rPr>
          <w:rFonts w:ascii="Arial" w:hAnsi="Arial" w:cs="Arial"/>
          <w:b/>
          <w:bCs/>
          <w:szCs w:val="28"/>
        </w:rPr>
        <w:t>Policy:</w:t>
      </w:r>
      <w:r w:rsidRPr="002F3EC6">
        <w:rPr>
          <w:rFonts w:ascii="Arial" w:hAnsi="Arial" w:cs="Arial"/>
          <w:b/>
          <w:bCs/>
          <w:szCs w:val="28"/>
        </w:rPr>
        <w:tab/>
      </w:r>
      <w:r w:rsidR="006C0A80" w:rsidRPr="006C0A80">
        <w:rPr>
          <w:rFonts w:ascii="Arial" w:hAnsi="Arial" w:cs="Arial"/>
          <w:bCs/>
          <w:szCs w:val="28"/>
        </w:rPr>
        <w:t>Phelps Health</w:t>
      </w:r>
      <w:r w:rsidR="006C0A80">
        <w:rPr>
          <w:rFonts w:ascii="Arial" w:hAnsi="Arial" w:cs="Arial"/>
          <w:bCs/>
          <w:szCs w:val="28"/>
        </w:rPr>
        <w:t xml:space="preserve"> will provide</w:t>
      </w:r>
      <w:r w:rsidR="000B6A9B">
        <w:rPr>
          <w:rFonts w:ascii="Arial" w:hAnsi="Arial" w:cs="Arial"/>
          <w:bCs/>
          <w:szCs w:val="28"/>
        </w:rPr>
        <w:t xml:space="preserve"> medically necessary services to </w:t>
      </w:r>
      <w:r w:rsidR="00C12ED4">
        <w:rPr>
          <w:rFonts w:ascii="Arial" w:hAnsi="Arial" w:cs="Arial"/>
          <w:bCs/>
          <w:szCs w:val="28"/>
        </w:rPr>
        <w:t>any patient seeking urgent or emergent care (within the meaning of §1867 of the Social Security Act (42 USCS §1395(dd)) without discrimination and</w:t>
      </w:r>
      <w:r w:rsidR="000B6A9B">
        <w:rPr>
          <w:rFonts w:ascii="Arial" w:hAnsi="Arial" w:cs="Arial"/>
          <w:bCs/>
          <w:szCs w:val="28"/>
        </w:rPr>
        <w:t xml:space="preserve"> without regard to that patient’s financial ability to pay. </w:t>
      </w:r>
    </w:p>
    <w:p w14:paraId="3DE40A78" w14:textId="77777777" w:rsidR="00F525A0" w:rsidRDefault="008962C2" w:rsidP="008962C2">
      <w:pPr>
        <w:pStyle w:val="DefaultText"/>
        <w:tabs>
          <w:tab w:val="left" w:pos="1800"/>
        </w:tabs>
        <w:spacing w:before="120"/>
        <w:ind w:left="1800" w:hanging="1800"/>
        <w:rPr>
          <w:rFonts w:ascii="Arial" w:hAnsi="Arial" w:cs="Arial"/>
          <w:b/>
          <w:bCs/>
          <w:szCs w:val="28"/>
        </w:rPr>
      </w:pPr>
      <w:r w:rsidRPr="002F3EC6">
        <w:rPr>
          <w:rFonts w:ascii="Arial" w:hAnsi="Arial" w:cs="Arial"/>
          <w:b/>
          <w:bCs/>
          <w:szCs w:val="28"/>
        </w:rPr>
        <w:t>Definition(s):</w:t>
      </w:r>
      <w:r w:rsidRPr="002F3EC6">
        <w:rPr>
          <w:rFonts w:ascii="Arial" w:hAnsi="Arial" w:cs="Arial"/>
          <w:b/>
          <w:bCs/>
          <w:szCs w:val="28"/>
        </w:rPr>
        <w:tab/>
      </w:r>
    </w:p>
    <w:p w14:paraId="707261ED" w14:textId="77777777" w:rsidR="008962C2" w:rsidRPr="00F525A0" w:rsidRDefault="00E65C8D" w:rsidP="00F525A0">
      <w:pPr>
        <w:pStyle w:val="DefaultText"/>
        <w:tabs>
          <w:tab w:val="left" w:pos="1440"/>
        </w:tabs>
        <w:spacing w:before="120"/>
        <w:ind w:left="1440"/>
        <w:rPr>
          <w:rFonts w:ascii="Arial" w:hAnsi="Arial" w:cs="Arial"/>
          <w:bCs/>
          <w:szCs w:val="24"/>
        </w:rPr>
      </w:pPr>
      <w:r w:rsidRPr="00F525A0">
        <w:rPr>
          <w:rFonts w:ascii="Arial" w:hAnsi="Arial" w:cs="Arial"/>
          <w:b/>
          <w:bCs/>
          <w:szCs w:val="24"/>
        </w:rPr>
        <w:t>Financial Assistance</w:t>
      </w:r>
      <w:r w:rsidRPr="00F525A0">
        <w:rPr>
          <w:rFonts w:ascii="Arial" w:hAnsi="Arial" w:cs="Arial"/>
          <w:bCs/>
          <w:szCs w:val="24"/>
        </w:rPr>
        <w:t xml:space="preserve">: uncompensated or discounted </w:t>
      </w:r>
      <w:r w:rsidR="009F59BB" w:rsidRPr="00F525A0">
        <w:rPr>
          <w:rFonts w:ascii="Arial" w:hAnsi="Arial" w:cs="Arial"/>
          <w:bCs/>
          <w:szCs w:val="24"/>
        </w:rPr>
        <w:t xml:space="preserve">medically </w:t>
      </w:r>
      <w:r w:rsidR="0037266D" w:rsidRPr="00F525A0">
        <w:rPr>
          <w:rFonts w:ascii="Arial" w:hAnsi="Arial" w:cs="Arial"/>
          <w:bCs/>
          <w:szCs w:val="24"/>
        </w:rPr>
        <w:t xml:space="preserve">necessary </w:t>
      </w:r>
      <w:r w:rsidRPr="00F525A0">
        <w:rPr>
          <w:rFonts w:ascii="Arial" w:hAnsi="Arial" w:cs="Arial"/>
          <w:bCs/>
          <w:szCs w:val="24"/>
        </w:rPr>
        <w:t>services provided to eligible patients who do not have the ability to pay.</w:t>
      </w:r>
    </w:p>
    <w:p w14:paraId="6F23B41C" w14:textId="77777777" w:rsidR="00990756" w:rsidRDefault="00990756" w:rsidP="00F525A0">
      <w:pPr>
        <w:pStyle w:val="DefaultText"/>
        <w:tabs>
          <w:tab w:val="left" w:pos="1440"/>
        </w:tabs>
        <w:spacing w:before="120"/>
        <w:ind w:left="1440" w:hanging="1440"/>
        <w:rPr>
          <w:rFonts w:ascii="Arial" w:hAnsi="Arial" w:cs="Arial"/>
          <w:szCs w:val="24"/>
        </w:rPr>
      </w:pPr>
      <w:r>
        <w:rPr>
          <w:rFonts w:ascii="Arial" w:hAnsi="Arial" w:cs="Arial"/>
          <w:b/>
          <w:bCs/>
          <w:szCs w:val="28"/>
        </w:rPr>
        <w:tab/>
      </w:r>
      <w:r w:rsidRPr="00CC7430">
        <w:rPr>
          <w:rFonts w:ascii="Arial" w:hAnsi="Arial" w:cs="Arial"/>
          <w:b/>
          <w:bCs/>
          <w:szCs w:val="24"/>
        </w:rPr>
        <w:t>Primary Service Area:</w:t>
      </w:r>
      <w:r w:rsidRPr="00CC7430">
        <w:rPr>
          <w:rFonts w:ascii="Arial" w:hAnsi="Arial" w:cs="Arial"/>
          <w:szCs w:val="24"/>
        </w:rPr>
        <w:t xml:space="preserve"> </w:t>
      </w:r>
      <w:r w:rsidR="00CC7430">
        <w:rPr>
          <w:rFonts w:ascii="Arial" w:hAnsi="Arial" w:cs="Arial"/>
          <w:szCs w:val="24"/>
        </w:rPr>
        <w:t xml:space="preserve">within Missouri, </w:t>
      </w:r>
      <w:r w:rsidRPr="00CC7430">
        <w:rPr>
          <w:rFonts w:ascii="Arial" w:hAnsi="Arial" w:cs="Arial"/>
          <w:szCs w:val="24"/>
        </w:rPr>
        <w:t xml:space="preserve">the </w:t>
      </w:r>
      <w:r w:rsidR="00CC7430" w:rsidRPr="00CC7430">
        <w:rPr>
          <w:rFonts w:ascii="Arial" w:hAnsi="Arial" w:cs="Arial"/>
          <w:szCs w:val="24"/>
        </w:rPr>
        <w:t>geographical boundaries of</w:t>
      </w:r>
      <w:r w:rsidRPr="00CC7430">
        <w:rPr>
          <w:rFonts w:ascii="Arial" w:hAnsi="Arial" w:cs="Arial"/>
          <w:szCs w:val="24"/>
        </w:rPr>
        <w:t xml:space="preserve"> Phelps, Dent, Texas, Pulaski, </w:t>
      </w:r>
      <w:proofErr w:type="spellStart"/>
      <w:r w:rsidRPr="00CC7430">
        <w:rPr>
          <w:rFonts w:ascii="Arial" w:hAnsi="Arial" w:cs="Arial"/>
          <w:szCs w:val="24"/>
        </w:rPr>
        <w:t>Maries</w:t>
      </w:r>
      <w:proofErr w:type="spellEnd"/>
      <w:r w:rsidRPr="00CC7430">
        <w:rPr>
          <w:rFonts w:ascii="Arial" w:hAnsi="Arial" w:cs="Arial"/>
          <w:szCs w:val="24"/>
        </w:rPr>
        <w:t xml:space="preserve">, Crawford, Osage, </w:t>
      </w:r>
      <w:r w:rsidR="00CC7430" w:rsidRPr="00CC7430">
        <w:rPr>
          <w:rFonts w:ascii="Arial" w:hAnsi="Arial" w:cs="Arial"/>
          <w:szCs w:val="24"/>
        </w:rPr>
        <w:t>Gasconade</w:t>
      </w:r>
      <w:r w:rsidRPr="00CC7430">
        <w:rPr>
          <w:rFonts w:ascii="Arial" w:hAnsi="Arial" w:cs="Arial"/>
          <w:szCs w:val="24"/>
        </w:rPr>
        <w:t>, Laclede, Camden, and Miller</w:t>
      </w:r>
      <w:r w:rsidR="00CC7430" w:rsidRPr="00CC7430">
        <w:rPr>
          <w:rFonts w:ascii="Arial" w:hAnsi="Arial" w:cs="Arial"/>
          <w:szCs w:val="24"/>
        </w:rPr>
        <w:t xml:space="preserve"> Counties.</w:t>
      </w:r>
    </w:p>
    <w:p w14:paraId="47C18F7B" w14:textId="77777777" w:rsidR="00CC7430" w:rsidRDefault="00CC7430" w:rsidP="00F525A0">
      <w:pPr>
        <w:pStyle w:val="DefaultText"/>
        <w:spacing w:before="120"/>
        <w:ind w:left="1440"/>
        <w:rPr>
          <w:rFonts w:ascii="Arial" w:hAnsi="Arial" w:cs="Arial"/>
          <w:szCs w:val="24"/>
        </w:rPr>
      </w:pPr>
      <w:r>
        <w:rPr>
          <w:rFonts w:ascii="Arial" w:hAnsi="Arial" w:cs="Arial"/>
          <w:b/>
          <w:bCs/>
          <w:szCs w:val="24"/>
        </w:rPr>
        <w:t>Medical</w:t>
      </w:r>
      <w:r w:rsidR="0037266D">
        <w:rPr>
          <w:rFonts w:ascii="Arial" w:hAnsi="Arial" w:cs="Arial"/>
          <w:b/>
          <w:bCs/>
          <w:szCs w:val="24"/>
        </w:rPr>
        <w:t>ly</w:t>
      </w:r>
      <w:r>
        <w:rPr>
          <w:rFonts w:ascii="Arial" w:hAnsi="Arial" w:cs="Arial"/>
          <w:b/>
          <w:bCs/>
          <w:szCs w:val="24"/>
        </w:rPr>
        <w:t xml:space="preserve"> Necess</w:t>
      </w:r>
      <w:r w:rsidR="0037266D">
        <w:rPr>
          <w:rFonts w:ascii="Arial" w:hAnsi="Arial" w:cs="Arial"/>
          <w:b/>
          <w:bCs/>
          <w:szCs w:val="24"/>
        </w:rPr>
        <w:t>ar</w:t>
      </w:r>
      <w:r>
        <w:rPr>
          <w:rFonts w:ascii="Arial" w:hAnsi="Arial" w:cs="Arial"/>
          <w:b/>
          <w:bCs/>
          <w:szCs w:val="24"/>
        </w:rPr>
        <w:t>y:</w:t>
      </w:r>
      <w:r>
        <w:rPr>
          <w:rFonts w:ascii="Arial" w:hAnsi="Arial" w:cs="Arial"/>
          <w:szCs w:val="24"/>
        </w:rPr>
        <w:t xml:space="preserve"> </w:t>
      </w:r>
      <w:r w:rsidR="006C4AAD">
        <w:rPr>
          <w:rFonts w:ascii="Arial" w:hAnsi="Arial" w:cs="Arial"/>
          <w:szCs w:val="24"/>
        </w:rPr>
        <w:t>any procedure reasonably determined to prevent, diagnose, correct, cure, alleviate, or avert the worsening of conditions that endanger life, cause suffering or pain, result in illness or infirmity, threaten to cause or aggravate a disability, or cause physical deformity or malfunction, if there is no other equally effector, more conservative or less costly course of treatment available.</w:t>
      </w:r>
      <w:r w:rsidR="0017038B">
        <w:rPr>
          <w:rFonts w:ascii="Arial" w:hAnsi="Arial" w:cs="Arial"/>
          <w:szCs w:val="24"/>
        </w:rPr>
        <w:t xml:space="preserve"> </w:t>
      </w:r>
      <w:r w:rsidR="00C12ED4" w:rsidRPr="00C12ED4">
        <w:rPr>
          <w:rFonts w:ascii="Arial" w:hAnsi="Arial" w:cs="Arial"/>
          <w:szCs w:val="24"/>
        </w:rPr>
        <w:t>Phelps Health</w:t>
      </w:r>
      <w:r w:rsidR="00C12ED4">
        <w:rPr>
          <w:rFonts w:ascii="Arial" w:hAnsi="Arial" w:cs="Arial"/>
          <w:szCs w:val="24"/>
        </w:rPr>
        <w:t xml:space="preserve"> operates in accordance with all federal and state requirements for the provision of urgent or emergent health care services, including screening, treatment, and transfer requirements under EMTALA. </w:t>
      </w:r>
      <w:r w:rsidR="00B447A2">
        <w:rPr>
          <w:rFonts w:ascii="Arial" w:hAnsi="Arial" w:cs="Arial"/>
          <w:szCs w:val="24"/>
        </w:rPr>
        <w:t xml:space="preserve">Providers should consult the </w:t>
      </w:r>
      <w:r w:rsidR="00B447A2" w:rsidRPr="00B447A2">
        <w:rPr>
          <w:rFonts w:ascii="Arial" w:hAnsi="Arial" w:cs="Arial"/>
          <w:szCs w:val="24"/>
        </w:rPr>
        <w:t>Phelps Health</w:t>
      </w:r>
      <w:r w:rsidR="00B447A2">
        <w:rPr>
          <w:rFonts w:ascii="Arial" w:hAnsi="Arial" w:cs="Arial"/>
          <w:szCs w:val="24"/>
        </w:rPr>
        <w:t xml:space="preserve"> Emergency Services Policies, EMTALA regulations, and applicable Medicare/Medicaid Conditions of Participation to determine what constitutes a</w:t>
      </w:r>
      <w:r w:rsidR="00AE2FDA">
        <w:rPr>
          <w:rFonts w:ascii="Arial" w:hAnsi="Arial" w:cs="Arial"/>
          <w:szCs w:val="24"/>
        </w:rPr>
        <w:t>n urgent or emergent condition and the procedures followed under each.</w:t>
      </w:r>
    </w:p>
    <w:p w14:paraId="67AA3E85" w14:textId="77777777" w:rsidR="00AE2FDA" w:rsidRDefault="00AE2FDA" w:rsidP="00F525A0">
      <w:pPr>
        <w:pStyle w:val="DefaultText"/>
        <w:spacing w:before="120"/>
        <w:ind w:left="1440"/>
        <w:rPr>
          <w:rFonts w:ascii="Arial" w:hAnsi="Arial" w:cs="Arial"/>
          <w:szCs w:val="24"/>
        </w:rPr>
      </w:pPr>
      <w:r>
        <w:rPr>
          <w:rFonts w:ascii="Arial" w:hAnsi="Arial" w:cs="Arial"/>
          <w:b/>
          <w:bCs/>
          <w:szCs w:val="24"/>
        </w:rPr>
        <w:t>EMTALA:</w:t>
      </w:r>
      <w:r>
        <w:rPr>
          <w:rFonts w:ascii="Arial" w:hAnsi="Arial" w:cs="Arial"/>
          <w:szCs w:val="24"/>
        </w:rPr>
        <w:t xml:space="preserve"> Emergency Medical Treatment and Active Labor Act</w:t>
      </w:r>
    </w:p>
    <w:p w14:paraId="092D502F" w14:textId="77777777" w:rsidR="00796530" w:rsidRDefault="00796530" w:rsidP="00F525A0">
      <w:pPr>
        <w:pStyle w:val="DefaultText"/>
        <w:spacing w:before="120"/>
        <w:ind w:left="1440"/>
        <w:rPr>
          <w:rFonts w:ascii="Arial" w:hAnsi="Arial" w:cs="Arial"/>
          <w:szCs w:val="24"/>
        </w:rPr>
      </w:pPr>
      <w:r>
        <w:rPr>
          <w:rFonts w:ascii="Arial" w:hAnsi="Arial" w:cs="Arial"/>
          <w:b/>
          <w:szCs w:val="24"/>
        </w:rPr>
        <w:t xml:space="preserve">Financial Ability: </w:t>
      </w:r>
      <w:r>
        <w:rPr>
          <w:rFonts w:ascii="Arial" w:hAnsi="Arial" w:cs="Arial"/>
          <w:szCs w:val="24"/>
        </w:rPr>
        <w:t>a determination based upon a Patient’s gross income, assets</w:t>
      </w:r>
      <w:r w:rsidR="00031B01">
        <w:rPr>
          <w:rFonts w:ascii="Arial" w:hAnsi="Arial" w:cs="Arial"/>
          <w:szCs w:val="24"/>
        </w:rPr>
        <w:t xml:space="preserve"> (including checking accounts, savings accounts, I</w:t>
      </w:r>
      <w:r w:rsidR="00926F20">
        <w:rPr>
          <w:rFonts w:ascii="Arial" w:hAnsi="Arial" w:cs="Arial"/>
          <w:szCs w:val="24"/>
        </w:rPr>
        <w:t xml:space="preserve">ndividual </w:t>
      </w:r>
      <w:r w:rsidR="00031B01">
        <w:rPr>
          <w:rFonts w:ascii="Arial" w:hAnsi="Arial" w:cs="Arial"/>
          <w:szCs w:val="24"/>
        </w:rPr>
        <w:t>R</w:t>
      </w:r>
      <w:r w:rsidR="00926F20">
        <w:rPr>
          <w:rFonts w:ascii="Arial" w:hAnsi="Arial" w:cs="Arial"/>
          <w:szCs w:val="24"/>
        </w:rPr>
        <w:t xml:space="preserve">etirement </w:t>
      </w:r>
      <w:r w:rsidR="00031B01">
        <w:rPr>
          <w:rFonts w:ascii="Arial" w:hAnsi="Arial" w:cs="Arial"/>
          <w:szCs w:val="24"/>
        </w:rPr>
        <w:t>A</w:t>
      </w:r>
      <w:r w:rsidR="00926F20">
        <w:rPr>
          <w:rFonts w:ascii="Arial" w:hAnsi="Arial" w:cs="Arial"/>
          <w:szCs w:val="24"/>
        </w:rPr>
        <w:t>rrangement</w:t>
      </w:r>
      <w:r w:rsidR="00031B01">
        <w:rPr>
          <w:rFonts w:ascii="Arial" w:hAnsi="Arial" w:cs="Arial"/>
          <w:szCs w:val="24"/>
        </w:rPr>
        <w:t>s</w:t>
      </w:r>
      <w:r w:rsidR="00926F20">
        <w:rPr>
          <w:rFonts w:ascii="Arial" w:hAnsi="Arial" w:cs="Arial"/>
          <w:szCs w:val="24"/>
        </w:rPr>
        <w:t xml:space="preserve"> (IRA)</w:t>
      </w:r>
      <w:r w:rsidR="00031B01">
        <w:rPr>
          <w:rFonts w:ascii="Arial" w:hAnsi="Arial" w:cs="Arial"/>
          <w:szCs w:val="24"/>
        </w:rPr>
        <w:t>, Certificates of Deposit</w:t>
      </w:r>
      <w:r w:rsidR="00926F20">
        <w:rPr>
          <w:rFonts w:ascii="Arial" w:hAnsi="Arial" w:cs="Arial"/>
          <w:szCs w:val="24"/>
        </w:rPr>
        <w:t xml:space="preserve"> (CD)</w:t>
      </w:r>
      <w:r w:rsidR="00031B01">
        <w:rPr>
          <w:rFonts w:ascii="Arial" w:hAnsi="Arial" w:cs="Arial"/>
          <w:szCs w:val="24"/>
        </w:rPr>
        <w:t xml:space="preserve">, retirement savings, </w:t>
      </w:r>
      <w:r w:rsidR="00031B01">
        <w:rPr>
          <w:rFonts w:ascii="Arial" w:hAnsi="Arial" w:cs="Arial"/>
          <w:szCs w:val="24"/>
        </w:rPr>
        <w:lastRenderedPageBreak/>
        <w:t>investments, second homes, land, business assets, farm equipment, and livestock)</w:t>
      </w:r>
      <w:r>
        <w:rPr>
          <w:rFonts w:ascii="Arial" w:hAnsi="Arial" w:cs="Arial"/>
          <w:szCs w:val="24"/>
        </w:rPr>
        <w:t>, household size,</w:t>
      </w:r>
      <w:r w:rsidR="00031B01">
        <w:rPr>
          <w:rFonts w:ascii="Arial" w:hAnsi="Arial" w:cs="Arial"/>
          <w:szCs w:val="24"/>
        </w:rPr>
        <w:t xml:space="preserve"> and expected income.</w:t>
      </w:r>
      <w:r w:rsidR="00926F20">
        <w:rPr>
          <w:rFonts w:ascii="Arial" w:hAnsi="Arial" w:cs="Arial"/>
          <w:szCs w:val="24"/>
        </w:rPr>
        <w:t xml:space="preserve"> Recent circumstances leading to significant changes to income will be considered.</w:t>
      </w:r>
    </w:p>
    <w:p w14:paraId="2A69C2B7" w14:textId="77777777" w:rsidR="00DF675D" w:rsidRDefault="00823C6F" w:rsidP="00F525A0">
      <w:pPr>
        <w:pStyle w:val="DefaultText"/>
        <w:spacing w:before="120"/>
        <w:ind w:left="1440"/>
        <w:rPr>
          <w:rFonts w:ascii="Arial" w:hAnsi="Arial" w:cs="Arial"/>
          <w:szCs w:val="24"/>
        </w:rPr>
      </w:pPr>
      <w:r>
        <w:rPr>
          <w:rFonts w:ascii="Arial" w:hAnsi="Arial" w:cs="Arial"/>
          <w:b/>
          <w:szCs w:val="24"/>
        </w:rPr>
        <w:t>Self-Pay</w:t>
      </w:r>
      <w:r w:rsidR="00DF675D">
        <w:rPr>
          <w:rFonts w:ascii="Arial" w:hAnsi="Arial" w:cs="Arial"/>
          <w:b/>
          <w:szCs w:val="24"/>
        </w:rPr>
        <w:t>:</w:t>
      </w:r>
      <w:r w:rsidR="00DF675D">
        <w:rPr>
          <w:rFonts w:ascii="Arial" w:hAnsi="Arial" w:cs="Arial"/>
          <w:szCs w:val="24"/>
        </w:rPr>
        <w:t xml:space="preserve"> </w:t>
      </w:r>
      <w:r>
        <w:rPr>
          <w:rFonts w:ascii="Arial" w:hAnsi="Arial" w:cs="Arial"/>
          <w:szCs w:val="24"/>
        </w:rPr>
        <w:t>any balance remaining on a patient’s account that is the financial responsibility of the patient.</w:t>
      </w:r>
    </w:p>
    <w:p w14:paraId="365F9D54" w14:textId="77777777" w:rsidR="00790548" w:rsidRPr="00833BF1" w:rsidRDefault="00E25F9C" w:rsidP="00F525A0">
      <w:pPr>
        <w:pStyle w:val="DefaultText"/>
        <w:spacing w:before="120"/>
        <w:ind w:left="1440"/>
        <w:rPr>
          <w:rFonts w:ascii="Arial" w:hAnsi="Arial" w:cs="Arial"/>
          <w:b/>
          <w:szCs w:val="24"/>
        </w:rPr>
      </w:pPr>
      <w:r w:rsidRPr="00833BF1">
        <w:rPr>
          <w:rFonts w:ascii="Arial" w:hAnsi="Arial" w:cs="Arial"/>
          <w:b/>
          <w:szCs w:val="24"/>
        </w:rPr>
        <w:t xml:space="preserve">AGB: </w:t>
      </w:r>
      <w:r w:rsidRPr="00833BF1">
        <w:rPr>
          <w:rFonts w:ascii="Arial" w:hAnsi="Arial" w:cs="Arial"/>
          <w:szCs w:val="24"/>
        </w:rPr>
        <w:t xml:space="preserve">Amounts Generally Billed (AGB) is a percentage derived by taking the sum of claims that have been allowed by health insurers and dividing that total by the sum of the </w:t>
      </w:r>
      <w:r w:rsidR="002A6582" w:rsidRPr="00833BF1">
        <w:rPr>
          <w:rFonts w:ascii="Arial" w:hAnsi="Arial" w:cs="Arial"/>
          <w:szCs w:val="24"/>
        </w:rPr>
        <w:t>gross charges for those same claims. Phelps Health calculates AGB annually</w:t>
      </w:r>
      <w:r w:rsidR="00833BF1">
        <w:rPr>
          <w:rFonts w:ascii="Arial" w:hAnsi="Arial" w:cs="Arial"/>
          <w:szCs w:val="24"/>
        </w:rPr>
        <w:t xml:space="preserve">, see </w:t>
      </w:r>
      <w:r w:rsidR="000D5581">
        <w:rPr>
          <w:rFonts w:ascii="Arial" w:hAnsi="Arial" w:cs="Arial"/>
          <w:b/>
          <w:szCs w:val="24"/>
          <w:u w:val="single"/>
        </w:rPr>
        <w:t>Appendix 1</w:t>
      </w:r>
      <w:r w:rsidR="00833BF1">
        <w:rPr>
          <w:rFonts w:ascii="Arial" w:hAnsi="Arial" w:cs="Arial"/>
          <w:szCs w:val="24"/>
        </w:rPr>
        <w:t xml:space="preserve"> for the current calculation.</w:t>
      </w:r>
      <w:r w:rsidRPr="00833BF1">
        <w:rPr>
          <w:rFonts w:ascii="Arial" w:hAnsi="Arial" w:cs="Arial"/>
          <w:b/>
          <w:szCs w:val="24"/>
        </w:rPr>
        <w:t xml:space="preserve">  </w:t>
      </w:r>
    </w:p>
    <w:p w14:paraId="0D2377DC" w14:textId="77777777" w:rsidR="008962C2" w:rsidRPr="00CC7430" w:rsidRDefault="008962C2" w:rsidP="008962C2">
      <w:pPr>
        <w:pStyle w:val="DefaultText"/>
        <w:tabs>
          <w:tab w:val="left" w:pos="1800"/>
        </w:tabs>
        <w:spacing w:before="120"/>
        <w:ind w:left="1800" w:hanging="1800"/>
        <w:rPr>
          <w:rFonts w:ascii="Arial" w:hAnsi="Arial" w:cs="Arial"/>
          <w:bCs/>
          <w:szCs w:val="24"/>
        </w:rPr>
      </w:pPr>
      <w:r w:rsidRPr="00CC7430">
        <w:rPr>
          <w:rFonts w:ascii="Arial" w:hAnsi="Arial" w:cs="Arial"/>
          <w:b/>
          <w:bCs/>
          <w:szCs w:val="24"/>
        </w:rPr>
        <w:t>Procedure:</w:t>
      </w:r>
      <w:r w:rsidRPr="00CC7430">
        <w:rPr>
          <w:rFonts w:ascii="Arial" w:hAnsi="Arial" w:cs="Arial"/>
          <w:b/>
          <w:bCs/>
          <w:szCs w:val="24"/>
        </w:rPr>
        <w:tab/>
      </w:r>
    </w:p>
    <w:p w14:paraId="24B9EC52" w14:textId="77777777" w:rsidR="008962C2" w:rsidRPr="001931E8" w:rsidRDefault="00656BCC" w:rsidP="00D31E55">
      <w:pPr>
        <w:pStyle w:val="DefaultText"/>
        <w:numPr>
          <w:ilvl w:val="0"/>
          <w:numId w:val="6"/>
        </w:numPr>
        <w:tabs>
          <w:tab w:val="left" w:pos="1440"/>
        </w:tabs>
        <w:spacing w:before="120"/>
        <w:ind w:left="720"/>
        <w:rPr>
          <w:rFonts w:ascii="Arial" w:hAnsi="Arial" w:cs="Arial"/>
          <w:b/>
        </w:rPr>
      </w:pPr>
      <w:r>
        <w:rPr>
          <w:rFonts w:ascii="Arial" w:hAnsi="Arial" w:cs="Arial"/>
          <w:b/>
        </w:rPr>
        <w:t>Eligibility.</w:t>
      </w:r>
      <w:r w:rsidR="00FA2790">
        <w:rPr>
          <w:rFonts w:ascii="Arial" w:hAnsi="Arial" w:cs="Arial"/>
          <w:b/>
        </w:rPr>
        <w:t xml:space="preserve"> </w:t>
      </w:r>
      <w:r w:rsidR="00FA2790">
        <w:rPr>
          <w:rFonts w:ascii="Arial" w:hAnsi="Arial" w:cs="Arial"/>
        </w:rPr>
        <w:t>Eligibility for Financial Assistance will be determined considering the following criteria:</w:t>
      </w:r>
    </w:p>
    <w:p w14:paraId="0BABBE83" w14:textId="77777777" w:rsidR="001931E8" w:rsidRDefault="001931E8" w:rsidP="00D31E55">
      <w:pPr>
        <w:pStyle w:val="DefaultText"/>
        <w:numPr>
          <w:ilvl w:val="1"/>
          <w:numId w:val="6"/>
        </w:numPr>
        <w:spacing w:before="120"/>
        <w:ind w:left="1080"/>
        <w:rPr>
          <w:rFonts w:ascii="Arial" w:hAnsi="Arial" w:cs="Arial"/>
        </w:rPr>
      </w:pPr>
      <w:r w:rsidRPr="001931E8">
        <w:rPr>
          <w:rFonts w:ascii="Arial" w:hAnsi="Arial" w:cs="Arial"/>
        </w:rPr>
        <w:t xml:space="preserve">The service or procedure was deemed </w:t>
      </w:r>
      <w:r>
        <w:rPr>
          <w:rFonts w:ascii="Arial" w:hAnsi="Arial" w:cs="Arial"/>
        </w:rPr>
        <w:t>M</w:t>
      </w:r>
      <w:r w:rsidRPr="001931E8">
        <w:rPr>
          <w:rFonts w:ascii="Arial" w:hAnsi="Arial" w:cs="Arial"/>
        </w:rPr>
        <w:t xml:space="preserve">edically </w:t>
      </w:r>
      <w:r>
        <w:rPr>
          <w:rFonts w:ascii="Arial" w:hAnsi="Arial" w:cs="Arial"/>
        </w:rPr>
        <w:t>N</w:t>
      </w:r>
      <w:r w:rsidRPr="001931E8">
        <w:rPr>
          <w:rFonts w:ascii="Arial" w:hAnsi="Arial" w:cs="Arial"/>
        </w:rPr>
        <w:t>ecessary by the treating physician</w:t>
      </w:r>
      <w:r w:rsidR="00D93C93">
        <w:rPr>
          <w:rFonts w:ascii="Arial" w:hAnsi="Arial" w:cs="Arial"/>
        </w:rPr>
        <w:t xml:space="preserve"> </w:t>
      </w:r>
      <w:r w:rsidR="003D4FA6">
        <w:rPr>
          <w:rFonts w:ascii="Arial" w:hAnsi="Arial" w:cs="Arial"/>
        </w:rPr>
        <w:t>who is</w:t>
      </w:r>
      <w:r w:rsidR="000A1AA1">
        <w:rPr>
          <w:rFonts w:ascii="Arial" w:hAnsi="Arial" w:cs="Arial"/>
        </w:rPr>
        <w:t xml:space="preserve"> a</w:t>
      </w:r>
      <w:r w:rsidR="003D4FA6">
        <w:rPr>
          <w:rFonts w:ascii="Arial" w:hAnsi="Arial" w:cs="Arial"/>
        </w:rPr>
        <w:t>:</w:t>
      </w:r>
    </w:p>
    <w:p w14:paraId="56B86E52" w14:textId="77777777" w:rsidR="003D4FA6" w:rsidRDefault="000A1AA1" w:rsidP="00D31E55">
      <w:pPr>
        <w:pStyle w:val="DefaultText"/>
        <w:numPr>
          <w:ilvl w:val="2"/>
          <w:numId w:val="6"/>
        </w:numPr>
        <w:spacing w:before="120"/>
        <w:ind w:left="1440" w:hanging="360"/>
        <w:rPr>
          <w:rFonts w:ascii="Arial" w:hAnsi="Arial" w:cs="Arial"/>
        </w:rPr>
      </w:pPr>
      <w:r>
        <w:rPr>
          <w:rFonts w:ascii="Arial" w:hAnsi="Arial" w:cs="Arial"/>
        </w:rPr>
        <w:t>Pain Clinic Provider;</w:t>
      </w:r>
    </w:p>
    <w:p w14:paraId="7C6D2B9C" w14:textId="77777777" w:rsidR="000A1AA1" w:rsidRDefault="000A1AA1" w:rsidP="00D31E55">
      <w:pPr>
        <w:pStyle w:val="DefaultText"/>
        <w:numPr>
          <w:ilvl w:val="2"/>
          <w:numId w:val="6"/>
        </w:numPr>
        <w:spacing w:before="120"/>
        <w:ind w:left="1440" w:hanging="360"/>
        <w:rPr>
          <w:rFonts w:ascii="Arial" w:hAnsi="Arial" w:cs="Arial"/>
        </w:rPr>
      </w:pPr>
      <w:r>
        <w:rPr>
          <w:rFonts w:ascii="Arial" w:hAnsi="Arial" w:cs="Arial"/>
        </w:rPr>
        <w:t>Emergency Room Physicians;</w:t>
      </w:r>
    </w:p>
    <w:p w14:paraId="032EE820" w14:textId="77777777" w:rsidR="000A1AA1" w:rsidRDefault="000A1AA1" w:rsidP="00D31E55">
      <w:pPr>
        <w:pStyle w:val="DefaultText"/>
        <w:numPr>
          <w:ilvl w:val="2"/>
          <w:numId w:val="6"/>
        </w:numPr>
        <w:spacing w:before="120"/>
        <w:ind w:left="1440" w:hanging="360"/>
        <w:rPr>
          <w:rFonts w:ascii="Arial" w:hAnsi="Arial" w:cs="Arial"/>
        </w:rPr>
      </w:pPr>
      <w:r>
        <w:rPr>
          <w:rFonts w:ascii="Arial" w:hAnsi="Arial" w:cs="Arial"/>
        </w:rPr>
        <w:t>Anesthesiology Provider;</w:t>
      </w:r>
    </w:p>
    <w:p w14:paraId="398BCF32" w14:textId="77777777" w:rsidR="000A1AA1" w:rsidRPr="001931E8" w:rsidRDefault="005052E8" w:rsidP="00D31E55">
      <w:pPr>
        <w:pStyle w:val="DefaultText"/>
        <w:numPr>
          <w:ilvl w:val="2"/>
          <w:numId w:val="6"/>
        </w:numPr>
        <w:spacing w:before="120"/>
        <w:ind w:left="1440" w:hanging="360"/>
        <w:rPr>
          <w:rFonts w:ascii="Arial" w:hAnsi="Arial" w:cs="Arial"/>
        </w:rPr>
      </w:pPr>
      <w:r>
        <w:rPr>
          <w:rFonts w:ascii="Arial" w:hAnsi="Arial" w:cs="Arial"/>
        </w:rPr>
        <w:t xml:space="preserve">Provider at a </w:t>
      </w:r>
      <w:r w:rsidR="000A1AA1">
        <w:rPr>
          <w:rFonts w:ascii="Arial" w:hAnsi="Arial" w:cs="Arial"/>
        </w:rPr>
        <w:t xml:space="preserve">Phelps Health Medical Group </w:t>
      </w:r>
      <w:r w:rsidR="00FC7127">
        <w:rPr>
          <w:rFonts w:ascii="Arial" w:hAnsi="Arial" w:cs="Arial"/>
        </w:rPr>
        <w:t xml:space="preserve">site </w:t>
      </w:r>
      <w:r w:rsidR="000A1AA1">
        <w:rPr>
          <w:rFonts w:ascii="Arial" w:hAnsi="Arial" w:cs="Arial"/>
        </w:rPr>
        <w:t xml:space="preserve">that </w:t>
      </w:r>
      <w:r>
        <w:rPr>
          <w:rFonts w:ascii="Arial" w:hAnsi="Arial" w:cs="Arial"/>
        </w:rPr>
        <w:t>is</w:t>
      </w:r>
      <w:r w:rsidR="000A1AA1">
        <w:rPr>
          <w:rFonts w:ascii="Arial" w:hAnsi="Arial" w:cs="Arial"/>
        </w:rPr>
        <w:t xml:space="preserve"> </w:t>
      </w:r>
      <w:r w:rsidR="000A1AA1">
        <w:rPr>
          <w:rFonts w:ascii="Arial" w:hAnsi="Arial" w:cs="Arial"/>
          <w:b/>
        </w:rPr>
        <w:t xml:space="preserve">not </w:t>
      </w:r>
      <w:r w:rsidR="000A1AA1">
        <w:rPr>
          <w:rFonts w:ascii="Arial" w:hAnsi="Arial" w:cs="Arial"/>
        </w:rPr>
        <w:t>NHSC-designated.</w:t>
      </w:r>
    </w:p>
    <w:p w14:paraId="43987427" w14:textId="77777777" w:rsidR="008962C2" w:rsidRPr="002F3EC6" w:rsidRDefault="00656BCC" w:rsidP="00D31E55">
      <w:pPr>
        <w:pStyle w:val="DefaultText"/>
        <w:numPr>
          <w:ilvl w:val="1"/>
          <w:numId w:val="6"/>
        </w:numPr>
        <w:spacing w:before="120"/>
        <w:ind w:left="1080"/>
        <w:rPr>
          <w:rFonts w:ascii="Arial" w:hAnsi="Arial" w:cs="Arial"/>
        </w:rPr>
      </w:pPr>
      <w:r>
        <w:rPr>
          <w:rFonts w:ascii="Arial" w:hAnsi="Arial" w:cs="Arial"/>
        </w:rPr>
        <w:t xml:space="preserve">Patients applying for Financial Assistance under this section must </w:t>
      </w:r>
      <w:r w:rsidR="00EF4991">
        <w:rPr>
          <w:rFonts w:ascii="Arial" w:hAnsi="Arial" w:cs="Arial"/>
        </w:rPr>
        <w:t>be a lawful Missouri resident who</w:t>
      </w:r>
      <w:r>
        <w:rPr>
          <w:rFonts w:ascii="Arial" w:hAnsi="Arial" w:cs="Arial"/>
        </w:rPr>
        <w:t>:</w:t>
      </w:r>
    </w:p>
    <w:p w14:paraId="4AACD57B" w14:textId="77777777" w:rsidR="008962C2" w:rsidRDefault="00EF4991" w:rsidP="00D31E55">
      <w:pPr>
        <w:pStyle w:val="DefaultText"/>
        <w:numPr>
          <w:ilvl w:val="2"/>
          <w:numId w:val="6"/>
        </w:numPr>
        <w:spacing w:before="120"/>
        <w:ind w:left="1440" w:hanging="360"/>
        <w:rPr>
          <w:rFonts w:ascii="Arial" w:hAnsi="Arial" w:cs="Arial"/>
        </w:rPr>
      </w:pPr>
      <w:r>
        <w:rPr>
          <w:rFonts w:ascii="Arial" w:hAnsi="Arial" w:cs="Arial"/>
        </w:rPr>
        <w:t>Lawfully resides in the Primary Service Area, and;</w:t>
      </w:r>
    </w:p>
    <w:p w14:paraId="6386BD4D" w14:textId="77777777" w:rsidR="00525C68" w:rsidRDefault="00525C68" w:rsidP="00D31E55">
      <w:pPr>
        <w:pStyle w:val="DefaultText"/>
        <w:numPr>
          <w:ilvl w:val="2"/>
          <w:numId w:val="6"/>
        </w:numPr>
        <w:spacing w:before="120"/>
        <w:ind w:left="1440" w:hanging="360"/>
        <w:rPr>
          <w:rFonts w:ascii="Arial" w:hAnsi="Arial" w:cs="Arial"/>
        </w:rPr>
      </w:pPr>
      <w:r>
        <w:rPr>
          <w:rFonts w:ascii="Arial" w:hAnsi="Arial" w:cs="Arial"/>
        </w:rPr>
        <w:t>Was</w:t>
      </w:r>
      <w:r w:rsidR="00EF4991">
        <w:rPr>
          <w:rFonts w:ascii="Arial" w:hAnsi="Arial" w:cs="Arial"/>
        </w:rPr>
        <w:t xml:space="preserve"> not claimed as a Dependent on another person’s taxes</w:t>
      </w:r>
      <w:r>
        <w:rPr>
          <w:rFonts w:ascii="Arial" w:hAnsi="Arial" w:cs="Arial"/>
        </w:rPr>
        <w:t xml:space="preserve"> during the most recent filing period, and;</w:t>
      </w:r>
    </w:p>
    <w:p w14:paraId="43192936" w14:textId="77777777" w:rsidR="00EF4991" w:rsidRDefault="00973787" w:rsidP="00D31E55">
      <w:pPr>
        <w:pStyle w:val="DefaultText"/>
        <w:numPr>
          <w:ilvl w:val="1"/>
          <w:numId w:val="6"/>
        </w:numPr>
        <w:spacing w:before="120"/>
        <w:ind w:left="1080"/>
        <w:rPr>
          <w:rFonts w:ascii="Arial" w:hAnsi="Arial" w:cs="Arial"/>
        </w:rPr>
      </w:pPr>
      <w:r>
        <w:rPr>
          <w:rFonts w:ascii="Arial" w:hAnsi="Arial" w:cs="Arial"/>
        </w:rPr>
        <w:t>T</w:t>
      </w:r>
      <w:r w:rsidR="00597756">
        <w:rPr>
          <w:rFonts w:ascii="Arial" w:hAnsi="Arial" w:cs="Arial"/>
        </w:rPr>
        <w:t xml:space="preserve">he </w:t>
      </w:r>
      <w:r>
        <w:rPr>
          <w:rFonts w:ascii="Arial" w:hAnsi="Arial" w:cs="Arial"/>
        </w:rPr>
        <w:t>Patient</w:t>
      </w:r>
      <w:r w:rsidR="00597756">
        <w:rPr>
          <w:rFonts w:ascii="Arial" w:hAnsi="Arial" w:cs="Arial"/>
        </w:rPr>
        <w:t xml:space="preserve"> is not </w:t>
      </w:r>
      <w:r>
        <w:rPr>
          <w:rFonts w:ascii="Arial" w:hAnsi="Arial" w:cs="Arial"/>
        </w:rPr>
        <w:t>insured or is underinsured.</w:t>
      </w:r>
    </w:p>
    <w:p w14:paraId="374EC838" w14:textId="77777777" w:rsidR="00973787" w:rsidRDefault="00973787" w:rsidP="00D31E55">
      <w:pPr>
        <w:pStyle w:val="DefaultText"/>
        <w:numPr>
          <w:ilvl w:val="1"/>
          <w:numId w:val="6"/>
        </w:numPr>
        <w:spacing w:before="120"/>
        <w:ind w:left="1080"/>
        <w:rPr>
          <w:rFonts w:ascii="Arial" w:hAnsi="Arial" w:cs="Arial"/>
        </w:rPr>
      </w:pPr>
      <w:r>
        <w:rPr>
          <w:rFonts w:ascii="Arial" w:hAnsi="Arial" w:cs="Arial"/>
        </w:rPr>
        <w:t>The Patient has no third-party liability or indemnity.</w:t>
      </w:r>
    </w:p>
    <w:p w14:paraId="6463F0BF" w14:textId="77777777" w:rsidR="00973787" w:rsidRPr="002F3EC6" w:rsidRDefault="00973787" w:rsidP="00D31E55">
      <w:pPr>
        <w:pStyle w:val="DefaultText"/>
        <w:numPr>
          <w:ilvl w:val="1"/>
          <w:numId w:val="6"/>
        </w:numPr>
        <w:spacing w:before="120"/>
        <w:ind w:left="1080"/>
        <w:rPr>
          <w:rFonts w:ascii="Arial" w:hAnsi="Arial" w:cs="Arial"/>
        </w:rPr>
      </w:pPr>
      <w:r>
        <w:rPr>
          <w:rFonts w:ascii="Arial" w:hAnsi="Arial" w:cs="Arial"/>
        </w:rPr>
        <w:t xml:space="preserve">The Patient’s Financial Ability meets the criteria </w:t>
      </w:r>
      <w:r w:rsidR="00AD0F17">
        <w:rPr>
          <w:rFonts w:ascii="Arial" w:hAnsi="Arial" w:cs="Arial"/>
        </w:rPr>
        <w:t>established by Phelps Health</w:t>
      </w:r>
      <w:r>
        <w:rPr>
          <w:rFonts w:ascii="Arial" w:hAnsi="Arial" w:cs="Arial"/>
        </w:rPr>
        <w:t>.</w:t>
      </w:r>
      <w:r w:rsidR="00CE746C">
        <w:rPr>
          <w:rFonts w:ascii="Arial" w:hAnsi="Arial" w:cs="Arial"/>
        </w:rPr>
        <w:t xml:space="preserve"> A copy of these criteria is available free of charge by contacting the hospital at (573) </w:t>
      </w:r>
      <w:r w:rsidR="003F2E61">
        <w:rPr>
          <w:rFonts w:ascii="Arial" w:hAnsi="Arial" w:cs="Arial"/>
        </w:rPr>
        <w:t>458-7715.</w:t>
      </w:r>
    </w:p>
    <w:p w14:paraId="6917B882" w14:textId="77777777" w:rsidR="008962C2" w:rsidRDefault="008118AC" w:rsidP="00D31E55">
      <w:pPr>
        <w:pStyle w:val="DefaultText"/>
        <w:numPr>
          <w:ilvl w:val="2"/>
          <w:numId w:val="6"/>
        </w:numPr>
        <w:spacing w:before="120"/>
        <w:ind w:left="1440" w:hanging="360"/>
        <w:rPr>
          <w:rFonts w:ascii="Arial" w:hAnsi="Arial" w:cs="Arial"/>
        </w:rPr>
      </w:pPr>
      <w:bookmarkStart w:id="0" w:name="_Hlk129942409"/>
      <w:r w:rsidRPr="008118AC">
        <w:rPr>
          <w:rFonts w:ascii="Arial" w:hAnsi="Arial" w:cs="Arial"/>
        </w:rPr>
        <w:t>Phelps Health</w:t>
      </w:r>
      <w:r>
        <w:rPr>
          <w:rFonts w:ascii="Arial" w:hAnsi="Arial" w:cs="Arial"/>
        </w:rPr>
        <w:t xml:space="preserve"> may provide discounted care for Patients whose Financial Ability is less than </w:t>
      </w:r>
      <w:r w:rsidR="00B97927">
        <w:rPr>
          <w:rFonts w:ascii="Arial" w:hAnsi="Arial" w:cs="Arial"/>
        </w:rPr>
        <w:t>22</w:t>
      </w:r>
      <w:r>
        <w:rPr>
          <w:rFonts w:ascii="Arial" w:hAnsi="Arial" w:cs="Arial"/>
        </w:rPr>
        <w:t xml:space="preserve">5% of the Federal Poverty Guidelines, found in </w:t>
      </w:r>
      <w:r w:rsidR="000D5581">
        <w:rPr>
          <w:rFonts w:ascii="Arial" w:hAnsi="Arial" w:cs="Arial"/>
          <w:b/>
          <w:u w:val="single"/>
        </w:rPr>
        <w:t xml:space="preserve">Appendix </w:t>
      </w:r>
      <w:r w:rsidR="00AD0F17">
        <w:rPr>
          <w:rFonts w:ascii="Arial" w:hAnsi="Arial" w:cs="Arial"/>
          <w:b/>
          <w:u w:val="single"/>
        </w:rPr>
        <w:t>2</w:t>
      </w:r>
      <w:bookmarkEnd w:id="0"/>
    </w:p>
    <w:p w14:paraId="4E0E4D5C" w14:textId="77777777" w:rsidR="008118AC" w:rsidRDefault="008118AC" w:rsidP="00D31E55">
      <w:pPr>
        <w:pStyle w:val="DefaultText"/>
        <w:numPr>
          <w:ilvl w:val="2"/>
          <w:numId w:val="6"/>
        </w:numPr>
        <w:spacing w:before="120"/>
        <w:ind w:left="1440" w:hanging="360"/>
        <w:rPr>
          <w:rFonts w:ascii="Arial" w:hAnsi="Arial" w:cs="Arial"/>
        </w:rPr>
      </w:pPr>
      <w:bookmarkStart w:id="1" w:name="_Hlk129943037"/>
      <w:r>
        <w:rPr>
          <w:rFonts w:ascii="Arial" w:hAnsi="Arial" w:cs="Arial"/>
        </w:rPr>
        <w:t>Lesser discounts</w:t>
      </w:r>
      <w:r w:rsidR="00CE746C">
        <w:rPr>
          <w:rFonts w:ascii="Arial" w:hAnsi="Arial" w:cs="Arial"/>
        </w:rPr>
        <w:t xml:space="preserve">, using the sliding scale found in </w:t>
      </w:r>
      <w:r w:rsidR="0036136F" w:rsidRPr="003448B1">
        <w:rPr>
          <w:rFonts w:ascii="Arial" w:hAnsi="Arial" w:cs="Arial"/>
        </w:rPr>
        <w:t xml:space="preserve">the </w:t>
      </w:r>
      <w:r w:rsidR="003448B1" w:rsidRPr="003448B1">
        <w:rPr>
          <w:rFonts w:ascii="Arial" w:hAnsi="Arial" w:cs="Arial"/>
          <w:u w:val="single"/>
        </w:rPr>
        <w:t>Medical Clinic Financial Hardship Policy</w:t>
      </w:r>
      <w:r w:rsidR="00CE746C">
        <w:rPr>
          <w:rFonts w:ascii="Arial" w:hAnsi="Arial" w:cs="Arial"/>
        </w:rPr>
        <w:t>,</w:t>
      </w:r>
      <w:r>
        <w:rPr>
          <w:rFonts w:ascii="Arial" w:hAnsi="Arial" w:cs="Arial"/>
        </w:rPr>
        <w:t xml:space="preserve"> may be available for </w:t>
      </w:r>
      <w:r w:rsidR="003448B1">
        <w:rPr>
          <w:rFonts w:ascii="Arial" w:hAnsi="Arial" w:cs="Arial"/>
        </w:rPr>
        <w:t>p</w:t>
      </w:r>
      <w:r>
        <w:rPr>
          <w:rFonts w:ascii="Arial" w:hAnsi="Arial" w:cs="Arial"/>
        </w:rPr>
        <w:t xml:space="preserve">atients </w:t>
      </w:r>
      <w:bookmarkEnd w:id="1"/>
      <w:r w:rsidR="003448B1">
        <w:rPr>
          <w:rFonts w:ascii="Arial" w:hAnsi="Arial" w:cs="Arial"/>
        </w:rPr>
        <w:t>who receive treatment at Phelps Health Medical Clinics</w:t>
      </w:r>
    </w:p>
    <w:p w14:paraId="15BA9F1C" w14:textId="2D54FA43" w:rsidR="00C857BA" w:rsidRDefault="0037733D" w:rsidP="00D31E55">
      <w:pPr>
        <w:pStyle w:val="DefaultText"/>
        <w:numPr>
          <w:ilvl w:val="1"/>
          <w:numId w:val="6"/>
        </w:numPr>
        <w:spacing w:before="120"/>
        <w:ind w:left="1080"/>
        <w:rPr>
          <w:rFonts w:ascii="Arial" w:hAnsi="Arial" w:cs="Arial"/>
        </w:rPr>
      </w:pPr>
      <w:r>
        <w:rPr>
          <w:rFonts w:ascii="Arial" w:hAnsi="Arial" w:cs="Arial"/>
        </w:rPr>
        <w:t xml:space="preserve">The </w:t>
      </w:r>
      <w:r w:rsidR="00EB5B35">
        <w:rPr>
          <w:rFonts w:ascii="Arial" w:hAnsi="Arial" w:cs="Arial"/>
        </w:rPr>
        <w:t>Single-Billing Office (“SBO</w:t>
      </w:r>
      <w:r w:rsidR="00AE1282">
        <w:rPr>
          <w:rFonts w:ascii="Arial" w:hAnsi="Arial" w:cs="Arial"/>
        </w:rPr>
        <w:t>”) will</w:t>
      </w:r>
      <w:r>
        <w:rPr>
          <w:rFonts w:ascii="Arial" w:hAnsi="Arial" w:cs="Arial"/>
        </w:rPr>
        <w:t xml:space="preserve"> review</w:t>
      </w:r>
      <w:r w:rsidR="002427AC">
        <w:rPr>
          <w:rFonts w:ascii="Arial" w:hAnsi="Arial" w:cs="Arial"/>
        </w:rPr>
        <w:t xml:space="preserve"> Financial Ability</w:t>
      </w:r>
      <w:r>
        <w:rPr>
          <w:rFonts w:ascii="Arial" w:hAnsi="Arial" w:cs="Arial"/>
        </w:rPr>
        <w:t xml:space="preserve"> and recommend Financial Assistance</w:t>
      </w:r>
      <w:r w:rsidR="00F87264">
        <w:rPr>
          <w:rFonts w:ascii="Arial" w:hAnsi="Arial" w:cs="Arial"/>
        </w:rPr>
        <w:t xml:space="preserve"> for qualified applicants</w:t>
      </w:r>
      <w:r>
        <w:rPr>
          <w:rFonts w:ascii="Arial" w:hAnsi="Arial" w:cs="Arial"/>
        </w:rPr>
        <w:t xml:space="preserve"> to the Director of </w:t>
      </w:r>
      <w:r w:rsidR="00EB5B35">
        <w:rPr>
          <w:rFonts w:ascii="Arial" w:hAnsi="Arial" w:cs="Arial"/>
        </w:rPr>
        <w:t>SBO</w:t>
      </w:r>
      <w:r>
        <w:rPr>
          <w:rFonts w:ascii="Arial" w:hAnsi="Arial" w:cs="Arial"/>
        </w:rPr>
        <w:t xml:space="preserve">, who will have </w:t>
      </w:r>
      <w:r w:rsidR="002427AC">
        <w:rPr>
          <w:rFonts w:ascii="Arial" w:hAnsi="Arial" w:cs="Arial"/>
        </w:rPr>
        <w:t>final approval.</w:t>
      </w:r>
    </w:p>
    <w:p w14:paraId="3376C319" w14:textId="396D6373" w:rsidR="002427AC" w:rsidRDefault="002427AC" w:rsidP="00D31E55">
      <w:pPr>
        <w:pStyle w:val="DefaultText"/>
        <w:numPr>
          <w:ilvl w:val="1"/>
          <w:numId w:val="6"/>
        </w:numPr>
        <w:spacing w:before="120"/>
        <w:ind w:left="1080"/>
        <w:rPr>
          <w:rFonts w:ascii="Arial" w:hAnsi="Arial" w:cs="Arial"/>
        </w:rPr>
      </w:pPr>
      <w:r>
        <w:rPr>
          <w:rFonts w:ascii="Arial" w:hAnsi="Arial" w:cs="Arial"/>
        </w:rPr>
        <w:t xml:space="preserve">Special circumstances </w:t>
      </w:r>
      <w:r w:rsidR="00F87264">
        <w:rPr>
          <w:rFonts w:ascii="Arial" w:hAnsi="Arial" w:cs="Arial"/>
        </w:rPr>
        <w:t xml:space="preserve">outside of Financial Ability </w:t>
      </w:r>
      <w:r>
        <w:rPr>
          <w:rFonts w:ascii="Arial" w:hAnsi="Arial" w:cs="Arial"/>
        </w:rPr>
        <w:t>may be considered</w:t>
      </w:r>
      <w:r w:rsidR="00F87264">
        <w:rPr>
          <w:rFonts w:ascii="Arial" w:hAnsi="Arial" w:cs="Arial"/>
        </w:rPr>
        <w:t xml:space="preserve"> but must be approved by the Director of </w:t>
      </w:r>
      <w:r w:rsidR="00EB5B35">
        <w:rPr>
          <w:rFonts w:ascii="Arial" w:hAnsi="Arial" w:cs="Arial"/>
        </w:rPr>
        <w:t>SBO</w:t>
      </w:r>
      <w:r w:rsidR="00263EB3">
        <w:rPr>
          <w:rFonts w:ascii="Arial" w:hAnsi="Arial" w:cs="Arial"/>
        </w:rPr>
        <w:t>, the Associate Vice President of Revenue Cycle,</w:t>
      </w:r>
      <w:r w:rsidR="00F87264">
        <w:rPr>
          <w:rFonts w:ascii="Arial" w:hAnsi="Arial" w:cs="Arial"/>
        </w:rPr>
        <w:t xml:space="preserve"> or the </w:t>
      </w:r>
      <w:r w:rsidR="00F87264" w:rsidRPr="00263EB3">
        <w:rPr>
          <w:rFonts w:ascii="Arial" w:hAnsi="Arial" w:cs="Arial"/>
        </w:rPr>
        <w:t>Chief Financial Officer</w:t>
      </w:r>
      <w:r w:rsidR="00F87264">
        <w:rPr>
          <w:rFonts w:ascii="Arial" w:hAnsi="Arial" w:cs="Arial"/>
        </w:rPr>
        <w:t>.</w:t>
      </w:r>
    </w:p>
    <w:p w14:paraId="6E276C52" w14:textId="77777777" w:rsidR="00C857BA" w:rsidRPr="00790548" w:rsidRDefault="00F87264" w:rsidP="00D31E55">
      <w:pPr>
        <w:pStyle w:val="DefaultText"/>
        <w:numPr>
          <w:ilvl w:val="1"/>
          <w:numId w:val="6"/>
        </w:numPr>
        <w:spacing w:before="120"/>
        <w:ind w:left="1080"/>
        <w:rPr>
          <w:rFonts w:ascii="Arial" w:hAnsi="Arial" w:cs="Arial"/>
        </w:rPr>
      </w:pPr>
      <w:r>
        <w:rPr>
          <w:rFonts w:ascii="Arial" w:hAnsi="Arial" w:cs="Arial"/>
        </w:rPr>
        <w:t xml:space="preserve">Phelps Health reserves the right to </w:t>
      </w:r>
      <w:r w:rsidR="00860098">
        <w:rPr>
          <w:rFonts w:ascii="Arial" w:hAnsi="Arial" w:cs="Arial"/>
        </w:rPr>
        <w:t>exclude elective services from this policy. Phelps Health shall determine which services are deemed elective.</w:t>
      </w:r>
    </w:p>
    <w:p w14:paraId="7973889C" w14:textId="77777777" w:rsidR="007403AA" w:rsidRDefault="003F2E61" w:rsidP="00D31E55">
      <w:pPr>
        <w:pStyle w:val="DefaultText"/>
        <w:numPr>
          <w:ilvl w:val="0"/>
          <w:numId w:val="6"/>
        </w:numPr>
        <w:spacing w:before="120"/>
        <w:ind w:left="720"/>
        <w:rPr>
          <w:rFonts w:ascii="Arial" w:hAnsi="Arial" w:cs="Arial"/>
          <w:b/>
        </w:rPr>
      </w:pPr>
      <w:r>
        <w:rPr>
          <w:rFonts w:ascii="Arial" w:hAnsi="Arial" w:cs="Arial"/>
          <w:b/>
        </w:rPr>
        <w:t xml:space="preserve">Applying for Financial </w:t>
      </w:r>
      <w:r w:rsidR="00D34463">
        <w:rPr>
          <w:rFonts w:ascii="Arial" w:hAnsi="Arial" w:cs="Arial"/>
          <w:b/>
        </w:rPr>
        <w:t>Assistance</w:t>
      </w:r>
      <w:r>
        <w:rPr>
          <w:rFonts w:ascii="Arial" w:hAnsi="Arial" w:cs="Arial"/>
          <w:b/>
        </w:rPr>
        <w:t xml:space="preserve">. </w:t>
      </w:r>
    </w:p>
    <w:p w14:paraId="604CCE91" w14:textId="77777777" w:rsidR="003F2E61" w:rsidRPr="00BD7049" w:rsidRDefault="00D34463" w:rsidP="00D31E55">
      <w:pPr>
        <w:pStyle w:val="DefaultText"/>
        <w:numPr>
          <w:ilvl w:val="1"/>
          <w:numId w:val="6"/>
        </w:numPr>
        <w:spacing w:before="120"/>
        <w:ind w:left="1080"/>
        <w:rPr>
          <w:rFonts w:ascii="Arial" w:hAnsi="Arial" w:cs="Arial"/>
        </w:rPr>
      </w:pPr>
      <w:r>
        <w:rPr>
          <w:rFonts w:ascii="Arial" w:hAnsi="Arial" w:cs="Arial"/>
        </w:rPr>
        <w:t xml:space="preserve">Patients wishing to apply for Financial Assistance may request a Financial Assistance packet by: </w:t>
      </w:r>
    </w:p>
    <w:p w14:paraId="7D9D814A" w14:textId="77777777" w:rsidR="008962C2" w:rsidRDefault="00D34463" w:rsidP="00D31E55">
      <w:pPr>
        <w:pStyle w:val="DefaultText"/>
        <w:numPr>
          <w:ilvl w:val="2"/>
          <w:numId w:val="6"/>
        </w:numPr>
        <w:spacing w:before="120"/>
        <w:ind w:left="1440" w:hanging="360"/>
        <w:rPr>
          <w:rFonts w:ascii="Arial" w:hAnsi="Arial" w:cs="Arial"/>
        </w:rPr>
      </w:pPr>
      <w:r>
        <w:rPr>
          <w:rFonts w:ascii="Arial" w:hAnsi="Arial" w:cs="Arial"/>
        </w:rPr>
        <w:t>Telephoning the hospital at (573) 458-7715 and requesting that a Financial Assistance packet be mailed to the Patient’s address, or;</w:t>
      </w:r>
    </w:p>
    <w:p w14:paraId="1E75F450" w14:textId="77777777" w:rsidR="00D34463" w:rsidRDefault="001D1747" w:rsidP="00D31E55">
      <w:pPr>
        <w:pStyle w:val="DefaultText"/>
        <w:numPr>
          <w:ilvl w:val="2"/>
          <w:numId w:val="6"/>
        </w:numPr>
        <w:spacing w:before="120"/>
        <w:ind w:left="1440" w:hanging="360"/>
        <w:rPr>
          <w:rFonts w:ascii="Arial" w:hAnsi="Arial" w:cs="Arial"/>
        </w:rPr>
      </w:pPr>
      <w:r>
        <w:rPr>
          <w:rFonts w:ascii="Arial" w:hAnsi="Arial" w:cs="Arial"/>
        </w:rPr>
        <w:t xml:space="preserve">Picking up a Financial Assistance packet in person at the </w:t>
      </w:r>
      <w:r w:rsidRPr="001D1747">
        <w:rPr>
          <w:rFonts w:ascii="Arial" w:hAnsi="Arial" w:cs="Arial"/>
        </w:rPr>
        <w:t>Phelps Health</w:t>
      </w:r>
      <w:r>
        <w:rPr>
          <w:rFonts w:ascii="Arial" w:hAnsi="Arial" w:cs="Arial"/>
        </w:rPr>
        <w:t xml:space="preserve"> Cashier’s Office at 1000 West 10</w:t>
      </w:r>
      <w:r w:rsidRPr="00BD7049">
        <w:rPr>
          <w:rFonts w:ascii="Arial" w:hAnsi="Arial" w:cs="Arial"/>
        </w:rPr>
        <w:t>th</w:t>
      </w:r>
      <w:r>
        <w:rPr>
          <w:rFonts w:ascii="Arial" w:hAnsi="Arial" w:cs="Arial"/>
        </w:rPr>
        <w:t xml:space="preserve"> Street, Rolla, MO </w:t>
      </w:r>
      <w:r w:rsidR="00086A46">
        <w:rPr>
          <w:rFonts w:ascii="Arial" w:hAnsi="Arial" w:cs="Arial"/>
        </w:rPr>
        <w:t>65401, or;</w:t>
      </w:r>
    </w:p>
    <w:p w14:paraId="2E2A616D" w14:textId="77777777" w:rsidR="00BD7049" w:rsidRPr="00DA4C8E" w:rsidRDefault="00086A46" w:rsidP="00D31E55">
      <w:pPr>
        <w:pStyle w:val="DefaultText"/>
        <w:numPr>
          <w:ilvl w:val="2"/>
          <w:numId w:val="6"/>
        </w:numPr>
        <w:spacing w:before="120"/>
        <w:ind w:left="1440" w:hanging="360"/>
        <w:rPr>
          <w:rFonts w:ascii="Arial" w:hAnsi="Arial" w:cs="Arial"/>
        </w:rPr>
      </w:pPr>
      <w:r>
        <w:rPr>
          <w:rFonts w:ascii="Arial" w:hAnsi="Arial" w:cs="Arial"/>
        </w:rPr>
        <w:t xml:space="preserve">Downloading and printing the Financial Assistance packet from the </w:t>
      </w:r>
      <w:r w:rsidRPr="00086A46">
        <w:rPr>
          <w:rFonts w:ascii="Arial" w:hAnsi="Arial" w:cs="Arial"/>
        </w:rPr>
        <w:t>Phelps Health</w:t>
      </w:r>
      <w:r>
        <w:rPr>
          <w:rFonts w:ascii="Arial" w:hAnsi="Arial" w:cs="Arial"/>
        </w:rPr>
        <w:t xml:space="preserve"> website, </w:t>
      </w:r>
      <w:hyperlink r:id="rId8" w:history="1">
        <w:r w:rsidR="00694742" w:rsidRPr="00DA4C8E">
          <w:rPr>
            <w:rFonts w:ascii="Arial" w:hAnsi="Arial" w:cs="Arial"/>
          </w:rPr>
          <w:t>http://phelpshealth.org</w:t>
        </w:r>
      </w:hyperlink>
      <w:r w:rsidR="00940E60" w:rsidRPr="00DA4C8E">
        <w:rPr>
          <w:rFonts w:ascii="Arial" w:hAnsi="Arial" w:cs="Arial"/>
        </w:rPr>
        <w:t>, or;</w:t>
      </w:r>
    </w:p>
    <w:p w14:paraId="2AE86D90" w14:textId="77777777" w:rsidR="00940E60" w:rsidRPr="00DA4C8E" w:rsidRDefault="006E5FAF" w:rsidP="00D31E55">
      <w:pPr>
        <w:pStyle w:val="DefaultText"/>
        <w:numPr>
          <w:ilvl w:val="2"/>
          <w:numId w:val="6"/>
        </w:numPr>
        <w:spacing w:before="120"/>
        <w:ind w:left="1440" w:hanging="360"/>
        <w:rPr>
          <w:rFonts w:ascii="Arial" w:hAnsi="Arial" w:cs="Arial"/>
        </w:rPr>
      </w:pPr>
      <w:r w:rsidRPr="00DA4C8E">
        <w:rPr>
          <w:rFonts w:ascii="Arial" w:hAnsi="Arial" w:cs="Arial"/>
        </w:rPr>
        <w:t>Utilizing the Patient Portal to request Financial Assistance, or;</w:t>
      </w:r>
    </w:p>
    <w:p w14:paraId="31BFF46C" w14:textId="77777777" w:rsidR="006E5FAF" w:rsidRPr="00DA4C8E" w:rsidRDefault="006E5FAF" w:rsidP="00D31E55">
      <w:pPr>
        <w:pStyle w:val="DefaultText"/>
        <w:numPr>
          <w:ilvl w:val="2"/>
          <w:numId w:val="6"/>
        </w:numPr>
        <w:spacing w:before="120"/>
        <w:ind w:left="1440" w:hanging="360"/>
        <w:rPr>
          <w:rFonts w:ascii="Arial" w:hAnsi="Arial" w:cs="Arial"/>
        </w:rPr>
      </w:pPr>
      <w:r w:rsidRPr="00DA4C8E">
        <w:rPr>
          <w:rFonts w:ascii="Arial" w:hAnsi="Arial" w:cs="Arial"/>
        </w:rPr>
        <w:t>Requesting Financial Assistance at the time of registration</w:t>
      </w:r>
      <w:r w:rsidR="000A62C7" w:rsidRPr="00DA4C8E">
        <w:rPr>
          <w:rFonts w:ascii="Arial" w:hAnsi="Arial" w:cs="Arial"/>
        </w:rPr>
        <w:t>.</w:t>
      </w:r>
    </w:p>
    <w:p w14:paraId="2C10952C" w14:textId="77777777" w:rsidR="00BD7049" w:rsidRDefault="00BD7049" w:rsidP="00D31E55">
      <w:pPr>
        <w:pStyle w:val="DefaultText"/>
        <w:numPr>
          <w:ilvl w:val="1"/>
          <w:numId w:val="6"/>
        </w:numPr>
        <w:spacing w:before="120"/>
        <w:ind w:left="1080"/>
        <w:rPr>
          <w:rFonts w:ascii="Arial" w:hAnsi="Arial" w:cs="Arial"/>
        </w:rPr>
      </w:pPr>
      <w:r>
        <w:rPr>
          <w:rFonts w:ascii="Arial" w:hAnsi="Arial" w:cs="Arial"/>
        </w:rPr>
        <w:t>The Financial Assistance Application will be applied to present accounts and to accounts for the previous 240 days from the first patient statement</w:t>
      </w:r>
      <w:r w:rsidR="00EB76FD">
        <w:rPr>
          <w:rFonts w:ascii="Arial" w:hAnsi="Arial" w:cs="Arial"/>
        </w:rPr>
        <w:t>.</w:t>
      </w:r>
    </w:p>
    <w:p w14:paraId="13378CD5" w14:textId="77777777" w:rsidR="00BD7049" w:rsidRPr="00EB76FD" w:rsidRDefault="00EB76FD" w:rsidP="00D31E55">
      <w:pPr>
        <w:pStyle w:val="DefaultText"/>
        <w:numPr>
          <w:ilvl w:val="1"/>
          <w:numId w:val="6"/>
        </w:numPr>
        <w:spacing w:before="120"/>
        <w:ind w:left="1080"/>
        <w:rPr>
          <w:rFonts w:ascii="Arial" w:hAnsi="Arial" w:cs="Arial"/>
        </w:rPr>
      </w:pPr>
      <w:r>
        <w:rPr>
          <w:rFonts w:ascii="Arial" w:hAnsi="Arial" w:cs="Arial"/>
        </w:rPr>
        <w:t xml:space="preserve">Upon approval, a refund will be issued if any personal payments </w:t>
      </w:r>
      <w:r w:rsidR="00070480">
        <w:rPr>
          <w:rFonts w:ascii="Arial" w:hAnsi="Arial" w:cs="Arial"/>
        </w:rPr>
        <w:t xml:space="preserve">made </w:t>
      </w:r>
      <w:r>
        <w:rPr>
          <w:rFonts w:ascii="Arial" w:hAnsi="Arial" w:cs="Arial"/>
        </w:rPr>
        <w:t>and the amount of Financial Assistance received would create a credit balance on the account.</w:t>
      </w:r>
    </w:p>
    <w:p w14:paraId="552284AB" w14:textId="77777777" w:rsidR="00297B82" w:rsidRPr="00297B82" w:rsidRDefault="00C96A5D" w:rsidP="00D31E55">
      <w:pPr>
        <w:pStyle w:val="DefaultText"/>
        <w:numPr>
          <w:ilvl w:val="0"/>
          <w:numId w:val="6"/>
        </w:numPr>
        <w:spacing w:before="120"/>
        <w:ind w:left="720"/>
        <w:rPr>
          <w:rFonts w:ascii="Arial" w:hAnsi="Arial" w:cs="Arial"/>
          <w:b/>
        </w:rPr>
      </w:pPr>
      <w:r>
        <w:rPr>
          <w:rFonts w:ascii="Arial" w:hAnsi="Arial" w:cs="Arial"/>
          <w:b/>
        </w:rPr>
        <w:t>Presumptive</w:t>
      </w:r>
      <w:r w:rsidR="006D5D51">
        <w:rPr>
          <w:rFonts w:ascii="Arial" w:hAnsi="Arial" w:cs="Arial"/>
          <w:b/>
        </w:rPr>
        <w:t xml:space="preserve"> Financial Assistance. </w:t>
      </w:r>
      <w:r>
        <w:rPr>
          <w:rFonts w:ascii="Arial" w:hAnsi="Arial" w:cs="Arial"/>
        </w:rPr>
        <w:t xml:space="preserve">There may be circumstances under which a patient’s qualification for </w:t>
      </w:r>
      <w:r w:rsidR="006D5D51">
        <w:rPr>
          <w:rFonts w:ascii="Arial" w:hAnsi="Arial" w:cs="Arial"/>
        </w:rPr>
        <w:t>Financial Assistance</w:t>
      </w:r>
      <w:r>
        <w:rPr>
          <w:rFonts w:ascii="Arial" w:hAnsi="Arial" w:cs="Arial"/>
        </w:rPr>
        <w:t xml:space="preserve"> is established without completing a formal assistance application. </w:t>
      </w:r>
    </w:p>
    <w:p w14:paraId="2848844A" w14:textId="77777777" w:rsidR="006D5D51" w:rsidRPr="0043079A" w:rsidRDefault="00C96A5D" w:rsidP="00D31E55">
      <w:pPr>
        <w:pStyle w:val="DefaultText"/>
        <w:numPr>
          <w:ilvl w:val="1"/>
          <w:numId w:val="6"/>
        </w:numPr>
        <w:spacing w:before="120"/>
        <w:ind w:left="1080"/>
        <w:rPr>
          <w:rFonts w:ascii="Arial" w:hAnsi="Arial" w:cs="Arial"/>
        </w:rPr>
      </w:pPr>
      <w:r w:rsidRPr="00C96A5D">
        <w:rPr>
          <w:rFonts w:ascii="Arial" w:hAnsi="Arial" w:cs="Arial"/>
        </w:rPr>
        <w:t>Phelps Health</w:t>
      </w:r>
      <w:r>
        <w:rPr>
          <w:rFonts w:ascii="Arial" w:hAnsi="Arial" w:cs="Arial"/>
        </w:rPr>
        <w:t xml:space="preserve"> may utilize other sources of information to </w:t>
      </w:r>
      <w:r w:rsidR="00297B82">
        <w:rPr>
          <w:rFonts w:ascii="Arial" w:hAnsi="Arial" w:cs="Arial"/>
        </w:rPr>
        <w:t>estimate the Financial Ability of an otherwise non-responsive patient.</w:t>
      </w:r>
      <w:r w:rsidR="006D5D51" w:rsidRPr="0043079A">
        <w:rPr>
          <w:rFonts w:ascii="Arial" w:hAnsi="Arial" w:cs="Arial"/>
        </w:rPr>
        <w:t xml:space="preserve"> </w:t>
      </w:r>
    </w:p>
    <w:p w14:paraId="0107E181" w14:textId="77777777" w:rsidR="00694742" w:rsidRPr="002F3EC6" w:rsidRDefault="0043079A" w:rsidP="00D31E55">
      <w:pPr>
        <w:pStyle w:val="DefaultText"/>
        <w:numPr>
          <w:ilvl w:val="1"/>
          <w:numId w:val="6"/>
        </w:numPr>
        <w:spacing w:before="120"/>
        <w:ind w:left="1080"/>
        <w:rPr>
          <w:rFonts w:ascii="Arial" w:hAnsi="Arial" w:cs="Arial"/>
        </w:rPr>
      </w:pPr>
      <w:r w:rsidRPr="0043079A">
        <w:rPr>
          <w:rFonts w:ascii="Arial" w:hAnsi="Arial" w:cs="Arial"/>
        </w:rPr>
        <w:t>Phelps Health</w:t>
      </w:r>
      <w:r>
        <w:rPr>
          <w:rFonts w:ascii="Arial" w:hAnsi="Arial" w:cs="Arial"/>
        </w:rPr>
        <w:t xml:space="preserve"> may use external sources or other program enrollment resources to establish </w:t>
      </w:r>
      <w:r w:rsidR="00297B82">
        <w:rPr>
          <w:rFonts w:ascii="Arial" w:hAnsi="Arial" w:cs="Arial"/>
        </w:rPr>
        <w:t>Presumptive eligibility when:</w:t>
      </w:r>
    </w:p>
    <w:p w14:paraId="2662C471" w14:textId="77777777" w:rsidR="008962C2" w:rsidRDefault="00297B82" w:rsidP="00D31E55">
      <w:pPr>
        <w:pStyle w:val="DefaultText"/>
        <w:numPr>
          <w:ilvl w:val="2"/>
          <w:numId w:val="6"/>
        </w:numPr>
        <w:spacing w:before="120"/>
        <w:ind w:left="1440" w:hanging="360"/>
        <w:rPr>
          <w:rFonts w:ascii="Arial" w:hAnsi="Arial" w:cs="Arial"/>
        </w:rPr>
      </w:pPr>
      <w:r>
        <w:rPr>
          <w:rFonts w:ascii="Arial" w:hAnsi="Arial" w:cs="Arial"/>
        </w:rPr>
        <w:t>Patient is homeless or receiving housing from a homeless shelter;</w:t>
      </w:r>
    </w:p>
    <w:p w14:paraId="3616EDD5" w14:textId="77777777" w:rsidR="00297B82" w:rsidRDefault="00297B82" w:rsidP="00D31E55">
      <w:pPr>
        <w:pStyle w:val="DefaultText"/>
        <w:numPr>
          <w:ilvl w:val="2"/>
          <w:numId w:val="6"/>
        </w:numPr>
        <w:spacing w:before="120"/>
        <w:ind w:left="1440" w:hanging="360"/>
        <w:rPr>
          <w:rFonts w:ascii="Arial" w:hAnsi="Arial" w:cs="Arial"/>
        </w:rPr>
      </w:pPr>
      <w:r>
        <w:rPr>
          <w:rFonts w:ascii="Arial" w:hAnsi="Arial" w:cs="Arial"/>
        </w:rPr>
        <w:t>Patient is deceased with no known estate</w:t>
      </w:r>
      <w:r w:rsidR="00CB74D8">
        <w:rPr>
          <w:rFonts w:ascii="Arial" w:hAnsi="Arial" w:cs="Arial"/>
        </w:rPr>
        <w:t>;</w:t>
      </w:r>
    </w:p>
    <w:p w14:paraId="28AECDFF" w14:textId="7C8BB97B" w:rsidR="00CB74D8" w:rsidRDefault="00CB74D8" w:rsidP="00D31E55">
      <w:pPr>
        <w:pStyle w:val="DefaultText"/>
        <w:numPr>
          <w:ilvl w:val="2"/>
          <w:numId w:val="6"/>
        </w:numPr>
        <w:spacing w:before="120"/>
        <w:ind w:left="1440" w:hanging="360"/>
        <w:rPr>
          <w:rFonts w:ascii="Arial" w:hAnsi="Arial" w:cs="Arial"/>
        </w:rPr>
      </w:pPr>
      <w:r>
        <w:rPr>
          <w:rFonts w:ascii="Arial" w:hAnsi="Arial" w:cs="Arial"/>
        </w:rPr>
        <w:t>Patient is</w:t>
      </w:r>
      <w:r w:rsidR="00E32824">
        <w:rPr>
          <w:rFonts w:ascii="Arial" w:hAnsi="Arial" w:cs="Arial"/>
        </w:rPr>
        <w:t xml:space="preserve"> </w:t>
      </w:r>
      <w:r>
        <w:rPr>
          <w:rFonts w:ascii="Arial" w:hAnsi="Arial" w:cs="Arial"/>
        </w:rPr>
        <w:t xml:space="preserve">incarcerated and not expected to be released within the next </w:t>
      </w:r>
      <w:r w:rsidRPr="00263EB3">
        <w:rPr>
          <w:rFonts w:ascii="Arial" w:hAnsi="Arial" w:cs="Arial"/>
        </w:rPr>
        <w:t>twelve</w:t>
      </w:r>
      <w:r w:rsidR="00263EB3" w:rsidRPr="00263EB3">
        <w:rPr>
          <w:rFonts w:ascii="Arial" w:hAnsi="Arial" w:cs="Arial"/>
        </w:rPr>
        <w:t xml:space="preserve"> </w:t>
      </w:r>
      <w:r>
        <w:rPr>
          <w:rFonts w:ascii="Arial" w:hAnsi="Arial" w:cs="Arial"/>
        </w:rPr>
        <w:t>months;</w:t>
      </w:r>
    </w:p>
    <w:p w14:paraId="5521880D" w14:textId="77777777" w:rsidR="00CB74D8" w:rsidRPr="002F3EC6" w:rsidRDefault="00CB74D8" w:rsidP="00D31E55">
      <w:pPr>
        <w:pStyle w:val="DefaultText"/>
        <w:numPr>
          <w:ilvl w:val="2"/>
          <w:numId w:val="6"/>
        </w:numPr>
        <w:spacing w:before="120"/>
        <w:ind w:left="1440" w:hanging="360"/>
        <w:rPr>
          <w:rFonts w:ascii="Arial" w:hAnsi="Arial" w:cs="Arial"/>
        </w:rPr>
      </w:pPr>
      <w:r>
        <w:rPr>
          <w:rFonts w:ascii="Arial" w:hAnsi="Arial" w:cs="Arial"/>
        </w:rPr>
        <w:t>Patient is mentally incapacitated and not eligible for Medicaid or Medicare.</w:t>
      </w:r>
    </w:p>
    <w:p w14:paraId="026D4174" w14:textId="77777777" w:rsidR="00404E13" w:rsidRDefault="00404E13" w:rsidP="00D31E55">
      <w:pPr>
        <w:pStyle w:val="DefaultText"/>
        <w:numPr>
          <w:ilvl w:val="1"/>
          <w:numId w:val="6"/>
        </w:numPr>
        <w:spacing w:before="120"/>
        <w:ind w:left="1080"/>
        <w:rPr>
          <w:rFonts w:ascii="Arial" w:hAnsi="Arial" w:cs="Arial"/>
        </w:rPr>
      </w:pPr>
      <w:r>
        <w:rPr>
          <w:rFonts w:ascii="Arial" w:hAnsi="Arial" w:cs="Arial"/>
        </w:rPr>
        <w:t>When Presumptive Eligibility is granted to a patient, the highest discount of full free care will be granted for eligible services for retrospective dates of service only.</w:t>
      </w:r>
    </w:p>
    <w:p w14:paraId="3474B3BE" w14:textId="77777777" w:rsidR="00086166" w:rsidRDefault="00AC4165" w:rsidP="00D31E55">
      <w:pPr>
        <w:pStyle w:val="DefaultText"/>
        <w:numPr>
          <w:ilvl w:val="1"/>
          <w:numId w:val="6"/>
        </w:numPr>
        <w:spacing w:before="120"/>
        <w:ind w:left="1080"/>
        <w:rPr>
          <w:rFonts w:ascii="Arial" w:hAnsi="Arial" w:cs="Arial"/>
        </w:rPr>
      </w:pPr>
      <w:r>
        <w:rPr>
          <w:rFonts w:ascii="Arial" w:hAnsi="Arial" w:cs="Arial"/>
        </w:rPr>
        <w:t>Patient Accounts granted Presumptive Eligibility will be reclassified under the Financial Assistance Policy, and the account:</w:t>
      </w:r>
    </w:p>
    <w:p w14:paraId="7C204721" w14:textId="77777777" w:rsidR="00AC4165" w:rsidRDefault="00AC4165" w:rsidP="00D31E55">
      <w:pPr>
        <w:pStyle w:val="DefaultText"/>
        <w:numPr>
          <w:ilvl w:val="2"/>
          <w:numId w:val="6"/>
        </w:numPr>
        <w:spacing w:before="120"/>
        <w:ind w:left="1440" w:hanging="360"/>
        <w:rPr>
          <w:rFonts w:ascii="Arial" w:hAnsi="Arial" w:cs="Arial"/>
        </w:rPr>
      </w:pPr>
      <w:r>
        <w:rPr>
          <w:rFonts w:ascii="Arial" w:hAnsi="Arial" w:cs="Arial"/>
        </w:rPr>
        <w:t>Will not be sent to collection;</w:t>
      </w:r>
    </w:p>
    <w:p w14:paraId="7D55BC4A" w14:textId="77777777" w:rsidR="00C12B2D" w:rsidRDefault="00C12B2D" w:rsidP="00D31E55">
      <w:pPr>
        <w:pStyle w:val="DefaultText"/>
        <w:numPr>
          <w:ilvl w:val="2"/>
          <w:numId w:val="6"/>
        </w:numPr>
        <w:spacing w:before="120"/>
        <w:ind w:left="1440" w:hanging="360"/>
        <w:rPr>
          <w:rFonts w:ascii="Arial" w:hAnsi="Arial" w:cs="Arial"/>
        </w:rPr>
      </w:pPr>
      <w:r>
        <w:rPr>
          <w:rFonts w:ascii="Arial" w:hAnsi="Arial" w:cs="Arial"/>
        </w:rPr>
        <w:t>Will not be subject to further collection actions;</w:t>
      </w:r>
    </w:p>
    <w:p w14:paraId="5D255419" w14:textId="77777777" w:rsidR="00C12B2D" w:rsidRPr="00263EB3" w:rsidRDefault="00C12B2D" w:rsidP="00D31E55">
      <w:pPr>
        <w:pStyle w:val="DefaultText"/>
        <w:numPr>
          <w:ilvl w:val="2"/>
          <w:numId w:val="6"/>
        </w:numPr>
        <w:spacing w:before="120"/>
        <w:ind w:left="1440" w:hanging="360"/>
        <w:rPr>
          <w:rFonts w:ascii="Arial" w:hAnsi="Arial" w:cs="Arial"/>
        </w:rPr>
      </w:pPr>
      <w:r>
        <w:rPr>
          <w:rFonts w:ascii="Arial" w:hAnsi="Arial" w:cs="Arial"/>
        </w:rPr>
        <w:t>Will not be notified of their qualification</w:t>
      </w:r>
      <w:r w:rsidRPr="00263EB3">
        <w:rPr>
          <w:rFonts w:ascii="Arial" w:hAnsi="Arial" w:cs="Arial"/>
        </w:rPr>
        <w:t>, and;</w:t>
      </w:r>
    </w:p>
    <w:p w14:paraId="7C182E9A" w14:textId="77777777" w:rsidR="00C12B2D" w:rsidRPr="00263EB3" w:rsidRDefault="00C12B2D" w:rsidP="00D31E55">
      <w:pPr>
        <w:pStyle w:val="DefaultText"/>
        <w:numPr>
          <w:ilvl w:val="2"/>
          <w:numId w:val="6"/>
        </w:numPr>
        <w:spacing w:before="120"/>
        <w:ind w:left="1440" w:hanging="360"/>
        <w:rPr>
          <w:rFonts w:ascii="Arial" w:hAnsi="Arial" w:cs="Arial"/>
        </w:rPr>
      </w:pPr>
      <w:r w:rsidRPr="00263EB3">
        <w:rPr>
          <w:rFonts w:ascii="Arial" w:hAnsi="Arial" w:cs="Arial"/>
        </w:rPr>
        <w:t>Will not be included in the hospital’s bad debt expenses.</w:t>
      </w:r>
    </w:p>
    <w:p w14:paraId="46C0BCE3" w14:textId="77777777" w:rsidR="00A96EAE" w:rsidRDefault="00AA6911" w:rsidP="00D31E55">
      <w:pPr>
        <w:pStyle w:val="DefaultText"/>
        <w:numPr>
          <w:ilvl w:val="1"/>
          <w:numId w:val="6"/>
        </w:numPr>
        <w:spacing w:before="120"/>
        <w:ind w:left="1080"/>
        <w:rPr>
          <w:rFonts w:ascii="Arial" w:hAnsi="Arial" w:cs="Arial"/>
        </w:rPr>
      </w:pPr>
      <w:r>
        <w:rPr>
          <w:rFonts w:ascii="Arial" w:hAnsi="Arial" w:cs="Arial"/>
        </w:rPr>
        <w:t xml:space="preserve">If a patient does not qualify under Presumptive Eligibility, the patient </w:t>
      </w:r>
      <w:r w:rsidR="00086166">
        <w:rPr>
          <w:rFonts w:ascii="Arial" w:hAnsi="Arial" w:cs="Arial"/>
        </w:rPr>
        <w:t>ma</w:t>
      </w:r>
      <w:r>
        <w:rPr>
          <w:rFonts w:ascii="Arial" w:hAnsi="Arial" w:cs="Arial"/>
        </w:rPr>
        <w:t>y still be considered under the traditional Financial Assistance application process</w:t>
      </w:r>
      <w:r w:rsidR="00E72491">
        <w:rPr>
          <w:rFonts w:ascii="Arial" w:hAnsi="Arial" w:cs="Arial"/>
        </w:rPr>
        <w:t>.</w:t>
      </w:r>
      <w:r w:rsidR="00E72491" w:rsidRPr="00E72491">
        <w:rPr>
          <w:rFonts w:ascii="Arial" w:hAnsi="Arial" w:cs="Arial"/>
        </w:rPr>
        <w:t xml:space="preserve"> Phelps Health</w:t>
      </w:r>
      <w:r w:rsidR="00E72491">
        <w:rPr>
          <w:rFonts w:ascii="Arial" w:hAnsi="Arial" w:cs="Arial"/>
        </w:rPr>
        <w:t xml:space="preserve"> will provide the patient with written notice informing the patient that:</w:t>
      </w:r>
    </w:p>
    <w:p w14:paraId="6B1B1C84" w14:textId="77777777" w:rsidR="00E72491" w:rsidRDefault="00E72491" w:rsidP="00D31E55">
      <w:pPr>
        <w:pStyle w:val="DefaultText"/>
        <w:numPr>
          <w:ilvl w:val="2"/>
          <w:numId w:val="6"/>
        </w:numPr>
        <w:spacing w:before="120"/>
        <w:ind w:left="1440" w:hanging="360"/>
        <w:rPr>
          <w:rFonts w:ascii="Arial" w:hAnsi="Arial" w:cs="Arial"/>
        </w:rPr>
      </w:pPr>
      <w:r>
        <w:rPr>
          <w:rFonts w:ascii="Arial" w:hAnsi="Arial" w:cs="Arial"/>
        </w:rPr>
        <w:t>Financial Assistance is available</w:t>
      </w:r>
      <w:r w:rsidR="005500C7">
        <w:rPr>
          <w:rFonts w:ascii="Arial" w:hAnsi="Arial" w:cs="Arial"/>
        </w:rPr>
        <w:t>, and;</w:t>
      </w:r>
    </w:p>
    <w:p w14:paraId="0A21DBCF" w14:textId="77777777" w:rsidR="00E72491" w:rsidRDefault="005500C7" w:rsidP="00D31E55">
      <w:pPr>
        <w:pStyle w:val="DefaultText"/>
        <w:numPr>
          <w:ilvl w:val="2"/>
          <w:numId w:val="6"/>
        </w:numPr>
        <w:spacing w:before="120"/>
        <w:ind w:left="1440" w:hanging="360"/>
        <w:rPr>
          <w:rFonts w:ascii="Arial" w:hAnsi="Arial" w:cs="Arial"/>
        </w:rPr>
      </w:pPr>
      <w:r>
        <w:rPr>
          <w:rFonts w:ascii="Arial" w:hAnsi="Arial" w:cs="Arial"/>
        </w:rPr>
        <w:t>A plain language summary of this policy, and;</w:t>
      </w:r>
    </w:p>
    <w:p w14:paraId="4FFA3E62" w14:textId="77777777" w:rsidR="00E72491" w:rsidRPr="005206E8" w:rsidRDefault="005500C7" w:rsidP="00D31E55">
      <w:pPr>
        <w:pStyle w:val="DefaultText"/>
        <w:numPr>
          <w:ilvl w:val="2"/>
          <w:numId w:val="6"/>
        </w:numPr>
        <w:spacing w:before="120"/>
        <w:ind w:left="1440" w:hanging="360"/>
        <w:rPr>
          <w:rFonts w:ascii="Arial" w:hAnsi="Arial" w:cs="Arial"/>
        </w:rPr>
      </w:pPr>
      <w:r>
        <w:rPr>
          <w:rFonts w:ascii="Arial" w:hAnsi="Arial" w:cs="Arial"/>
        </w:rPr>
        <w:t xml:space="preserve">Actions </w:t>
      </w:r>
      <w:r w:rsidRPr="005500C7">
        <w:rPr>
          <w:rFonts w:ascii="Arial" w:hAnsi="Arial" w:cs="Arial"/>
        </w:rPr>
        <w:t>Phelps Health</w:t>
      </w:r>
      <w:r>
        <w:rPr>
          <w:rFonts w:ascii="Arial" w:hAnsi="Arial" w:cs="Arial"/>
        </w:rPr>
        <w:t xml:space="preserve"> will take if no application for Financial Assistance is submitted or if the outstanding balance remains unpaid.</w:t>
      </w:r>
    </w:p>
    <w:p w14:paraId="4E38198E" w14:textId="018D5643" w:rsidR="00894E1B" w:rsidRDefault="00894E1B" w:rsidP="00D31E55">
      <w:pPr>
        <w:pStyle w:val="DefaultText"/>
        <w:numPr>
          <w:ilvl w:val="0"/>
          <w:numId w:val="6"/>
        </w:numPr>
        <w:spacing w:before="120"/>
        <w:ind w:left="720"/>
        <w:rPr>
          <w:rFonts w:ascii="Arial" w:hAnsi="Arial" w:cs="Arial"/>
          <w:b/>
        </w:rPr>
      </w:pPr>
      <w:r>
        <w:rPr>
          <w:rFonts w:ascii="Arial" w:hAnsi="Arial" w:cs="Arial"/>
          <w:b/>
        </w:rPr>
        <w:t xml:space="preserve">Amounts Generally Billed (AGB). </w:t>
      </w:r>
      <w:r w:rsidR="00290F0C">
        <w:rPr>
          <w:rFonts w:ascii="Arial" w:hAnsi="Arial" w:cs="Arial"/>
        </w:rPr>
        <w:t xml:space="preserve">Please see </w:t>
      </w:r>
      <w:r w:rsidR="000D5581">
        <w:rPr>
          <w:rFonts w:ascii="Arial" w:hAnsi="Arial" w:cs="Arial"/>
          <w:b/>
          <w:u w:val="single"/>
        </w:rPr>
        <w:t>Appendix 1</w:t>
      </w:r>
      <w:r w:rsidR="00290F0C">
        <w:rPr>
          <w:rFonts w:ascii="Arial" w:hAnsi="Arial" w:cs="Arial"/>
        </w:rPr>
        <w:t xml:space="preserve"> for the most recent calculation of the Phelps Health AGB. A copy of the AGB Summary document is available</w:t>
      </w:r>
      <w:r w:rsidR="00EF3BFA">
        <w:rPr>
          <w:rFonts w:ascii="Arial" w:hAnsi="Arial" w:cs="Arial"/>
        </w:rPr>
        <w:t xml:space="preserve"> to patients and the general public</w:t>
      </w:r>
      <w:r w:rsidR="00290F0C">
        <w:rPr>
          <w:rFonts w:ascii="Arial" w:hAnsi="Arial" w:cs="Arial"/>
        </w:rPr>
        <w:t xml:space="preserve"> at no charge by contacting Phelps Health</w:t>
      </w:r>
      <w:r w:rsidR="00EA72F5" w:rsidRPr="00263EB3">
        <w:rPr>
          <w:rFonts w:ascii="Arial" w:hAnsi="Arial" w:cs="Arial"/>
        </w:rPr>
        <w:t xml:space="preserve">, Director of </w:t>
      </w:r>
      <w:r w:rsidR="00EB5B35">
        <w:rPr>
          <w:rFonts w:ascii="Arial" w:hAnsi="Arial" w:cs="Arial"/>
        </w:rPr>
        <w:t xml:space="preserve">SBO </w:t>
      </w:r>
      <w:r w:rsidR="00290F0C">
        <w:rPr>
          <w:rFonts w:ascii="Arial" w:hAnsi="Arial" w:cs="Arial"/>
        </w:rPr>
        <w:t>at (573) 458-</w:t>
      </w:r>
      <w:r w:rsidR="00EA72F5" w:rsidRPr="00263EB3">
        <w:rPr>
          <w:rFonts w:ascii="Arial" w:hAnsi="Arial" w:cs="Arial"/>
        </w:rPr>
        <w:t>7725</w:t>
      </w:r>
      <w:r w:rsidR="00EF3BFA">
        <w:rPr>
          <w:rFonts w:ascii="Arial" w:hAnsi="Arial" w:cs="Arial"/>
        </w:rPr>
        <w:t>.</w:t>
      </w:r>
    </w:p>
    <w:p w14:paraId="59394243" w14:textId="77777777" w:rsidR="008962C2" w:rsidRDefault="00872E2B" w:rsidP="00D31E55">
      <w:pPr>
        <w:pStyle w:val="DefaultText"/>
        <w:numPr>
          <w:ilvl w:val="0"/>
          <w:numId w:val="6"/>
        </w:numPr>
        <w:spacing w:before="120"/>
        <w:ind w:left="720"/>
        <w:rPr>
          <w:rFonts w:ascii="Arial" w:hAnsi="Arial" w:cs="Arial"/>
          <w:b/>
        </w:rPr>
      </w:pPr>
      <w:r>
        <w:rPr>
          <w:rFonts w:ascii="Arial" w:hAnsi="Arial" w:cs="Arial"/>
          <w:b/>
        </w:rPr>
        <w:t>Self-Pay</w:t>
      </w:r>
      <w:r w:rsidR="00077724">
        <w:rPr>
          <w:rFonts w:ascii="Arial" w:hAnsi="Arial" w:cs="Arial"/>
          <w:b/>
        </w:rPr>
        <w:t>.</w:t>
      </w:r>
      <w:r w:rsidR="00167F94">
        <w:rPr>
          <w:rFonts w:ascii="Arial" w:hAnsi="Arial" w:cs="Arial"/>
          <w:b/>
        </w:rPr>
        <w:t xml:space="preserve"> </w:t>
      </w:r>
      <w:r w:rsidR="00167F94">
        <w:rPr>
          <w:rFonts w:ascii="Arial" w:hAnsi="Arial" w:cs="Arial"/>
        </w:rPr>
        <w:t>All self</w:t>
      </w:r>
      <w:r>
        <w:rPr>
          <w:rFonts w:ascii="Arial" w:hAnsi="Arial" w:cs="Arial"/>
        </w:rPr>
        <w:t>-pay patients must agree to be screened for benefits by completing a financial statement and/or related paperwork in order to qualify for discounts under this Section.</w:t>
      </w:r>
    </w:p>
    <w:p w14:paraId="04AFF0D7" w14:textId="6C6AA75A" w:rsidR="008962C2" w:rsidRDefault="00823C6F" w:rsidP="00D31E55">
      <w:pPr>
        <w:pStyle w:val="DefaultText"/>
        <w:numPr>
          <w:ilvl w:val="1"/>
          <w:numId w:val="6"/>
        </w:numPr>
        <w:spacing w:before="120"/>
        <w:ind w:left="1080"/>
        <w:rPr>
          <w:rFonts w:ascii="Arial" w:hAnsi="Arial" w:cs="Arial"/>
        </w:rPr>
      </w:pPr>
      <w:r>
        <w:rPr>
          <w:rFonts w:ascii="Arial" w:hAnsi="Arial" w:cs="Arial"/>
        </w:rPr>
        <w:t xml:space="preserve">Self-Pay Patients are required to </w:t>
      </w:r>
      <w:r w:rsidR="00845FD6">
        <w:rPr>
          <w:rFonts w:ascii="Arial" w:hAnsi="Arial" w:cs="Arial"/>
        </w:rPr>
        <w:t>work with the hospi</w:t>
      </w:r>
      <w:r w:rsidR="00772D42">
        <w:rPr>
          <w:rFonts w:ascii="Arial" w:hAnsi="Arial" w:cs="Arial"/>
        </w:rPr>
        <w:t>tal liaison to determine qualification for healthcare coverage under any public or private program</w:t>
      </w:r>
      <w:r w:rsidR="00C877B4">
        <w:rPr>
          <w:rFonts w:ascii="Arial" w:hAnsi="Arial" w:cs="Arial"/>
        </w:rPr>
        <w:t xml:space="preserve"> (i.e. Medicare, Medicaid,</w:t>
      </w:r>
      <w:r w:rsidR="00EA72F5">
        <w:rPr>
          <w:rFonts w:ascii="Arial" w:hAnsi="Arial" w:cs="Arial"/>
        </w:rPr>
        <w:t xml:space="preserve"> </w:t>
      </w:r>
      <w:r w:rsidR="00C877B4">
        <w:rPr>
          <w:rFonts w:ascii="Arial" w:hAnsi="Arial" w:cs="Arial"/>
        </w:rPr>
        <w:t>county assistance programs, Affordable Care Act, etc.).</w:t>
      </w:r>
    </w:p>
    <w:p w14:paraId="6CB71C2E" w14:textId="77777777" w:rsidR="00C877B4" w:rsidRPr="002F3EC6" w:rsidRDefault="00C877B4" w:rsidP="00D31E55">
      <w:pPr>
        <w:pStyle w:val="DefaultText"/>
        <w:numPr>
          <w:ilvl w:val="1"/>
          <w:numId w:val="6"/>
        </w:numPr>
        <w:spacing w:before="120"/>
        <w:ind w:left="1080"/>
        <w:rPr>
          <w:rFonts w:ascii="Arial" w:hAnsi="Arial" w:cs="Arial"/>
        </w:rPr>
      </w:pPr>
      <w:r>
        <w:rPr>
          <w:rFonts w:ascii="Arial" w:hAnsi="Arial" w:cs="Arial"/>
        </w:rPr>
        <w:t>Self-Pay Patients</w:t>
      </w:r>
      <w:r w:rsidR="008021DA">
        <w:rPr>
          <w:rFonts w:ascii="Arial" w:hAnsi="Arial" w:cs="Arial"/>
        </w:rPr>
        <w:t xml:space="preserve"> must</w:t>
      </w:r>
      <w:r>
        <w:rPr>
          <w:rFonts w:ascii="Arial" w:hAnsi="Arial" w:cs="Arial"/>
        </w:rPr>
        <w:t xml:space="preserve"> obtain and fill out a Patient Financial Assistance</w:t>
      </w:r>
      <w:r w:rsidR="008021DA">
        <w:rPr>
          <w:rFonts w:ascii="Arial" w:hAnsi="Arial" w:cs="Arial"/>
        </w:rPr>
        <w:t xml:space="preserve"> Application and return the completed form within fourteen (14) days.</w:t>
      </w:r>
    </w:p>
    <w:p w14:paraId="47C0F3C4" w14:textId="77777777" w:rsidR="008962C2" w:rsidRDefault="005904AA" w:rsidP="00D31E55">
      <w:pPr>
        <w:pStyle w:val="DefaultText"/>
        <w:numPr>
          <w:ilvl w:val="2"/>
          <w:numId w:val="6"/>
        </w:numPr>
        <w:spacing w:before="120"/>
        <w:ind w:left="1440" w:hanging="360"/>
        <w:rPr>
          <w:rFonts w:ascii="Arial" w:hAnsi="Arial" w:cs="Arial"/>
        </w:rPr>
      </w:pPr>
      <w:r>
        <w:rPr>
          <w:rFonts w:ascii="Arial" w:hAnsi="Arial" w:cs="Arial"/>
        </w:rPr>
        <w:t>Financial Assistance Applications are good for 120</w:t>
      </w:r>
      <w:r w:rsidR="001E28F0">
        <w:rPr>
          <w:rFonts w:ascii="Arial" w:hAnsi="Arial" w:cs="Arial"/>
        </w:rPr>
        <w:t xml:space="preserve"> days from the date of submission;</w:t>
      </w:r>
    </w:p>
    <w:p w14:paraId="50548523" w14:textId="77777777" w:rsidR="00637C50" w:rsidRDefault="001E28F0" w:rsidP="00D31E55">
      <w:pPr>
        <w:pStyle w:val="DefaultText"/>
        <w:numPr>
          <w:ilvl w:val="2"/>
          <w:numId w:val="6"/>
        </w:numPr>
        <w:spacing w:before="120"/>
        <w:ind w:left="1440" w:hanging="360"/>
        <w:rPr>
          <w:rFonts w:ascii="Arial" w:hAnsi="Arial" w:cs="Arial"/>
        </w:rPr>
      </w:pPr>
      <w:r>
        <w:rPr>
          <w:rFonts w:ascii="Arial" w:hAnsi="Arial" w:cs="Arial"/>
        </w:rPr>
        <w:t xml:space="preserve">Self-Pay Patients qualifying at less than or equal to 225% of the Federal Poverty Guidelines (see </w:t>
      </w:r>
      <w:r w:rsidR="000D5581">
        <w:rPr>
          <w:rFonts w:ascii="Arial" w:hAnsi="Arial" w:cs="Arial"/>
          <w:b/>
          <w:u w:val="single"/>
        </w:rPr>
        <w:t xml:space="preserve">Appendix </w:t>
      </w:r>
      <w:r w:rsidR="00A522EC">
        <w:rPr>
          <w:rFonts w:ascii="Arial" w:hAnsi="Arial" w:cs="Arial"/>
          <w:b/>
          <w:u w:val="single"/>
        </w:rPr>
        <w:t>2</w:t>
      </w:r>
      <w:r>
        <w:rPr>
          <w:rFonts w:ascii="Arial" w:hAnsi="Arial" w:cs="Arial"/>
        </w:rPr>
        <w:t>)</w:t>
      </w:r>
      <w:r w:rsidR="00637C50">
        <w:rPr>
          <w:rFonts w:ascii="Arial" w:hAnsi="Arial" w:cs="Arial"/>
        </w:rPr>
        <w:t xml:space="preserve"> will receive a minimum discount equal to the AGB. Discounts greater than the AGB may be offered.</w:t>
      </w:r>
    </w:p>
    <w:p w14:paraId="549E5513" w14:textId="77777777" w:rsidR="00637C50" w:rsidRPr="002F3EC6" w:rsidRDefault="00D00EEB" w:rsidP="00D31E55">
      <w:pPr>
        <w:pStyle w:val="DefaultText"/>
        <w:numPr>
          <w:ilvl w:val="1"/>
          <w:numId w:val="6"/>
        </w:numPr>
        <w:spacing w:before="120"/>
        <w:ind w:left="1080"/>
        <w:rPr>
          <w:rFonts w:ascii="Arial" w:hAnsi="Arial" w:cs="Arial"/>
        </w:rPr>
      </w:pPr>
      <w:r>
        <w:rPr>
          <w:rFonts w:ascii="Arial" w:hAnsi="Arial" w:cs="Arial"/>
        </w:rPr>
        <w:t>Any Financial Assistance case will be identified as soon as practical so to reduce the determination timeframe and avoid unnecessary collection efforts</w:t>
      </w:r>
      <w:r w:rsidR="00637C50">
        <w:rPr>
          <w:rFonts w:ascii="Arial" w:hAnsi="Arial" w:cs="Arial"/>
        </w:rPr>
        <w:t>.</w:t>
      </w:r>
    </w:p>
    <w:p w14:paraId="5932A19A" w14:textId="2633070F" w:rsidR="001E28F0" w:rsidRDefault="00EB5B35" w:rsidP="00D31E55">
      <w:pPr>
        <w:pStyle w:val="DefaultText"/>
        <w:numPr>
          <w:ilvl w:val="2"/>
          <w:numId w:val="6"/>
        </w:numPr>
        <w:spacing w:before="120"/>
        <w:ind w:left="1440" w:hanging="360"/>
        <w:rPr>
          <w:rFonts w:ascii="Arial" w:hAnsi="Arial" w:cs="Arial"/>
        </w:rPr>
      </w:pPr>
      <w:r>
        <w:rPr>
          <w:rFonts w:ascii="Arial" w:hAnsi="Arial" w:cs="Arial"/>
        </w:rPr>
        <w:t>SBO</w:t>
      </w:r>
      <w:r w:rsidR="00234C22">
        <w:rPr>
          <w:rFonts w:ascii="Arial" w:hAnsi="Arial" w:cs="Arial"/>
        </w:rPr>
        <w:t xml:space="preserve"> staff will discuss the Phelps Health Financial Assistance Policy and provide an application</w:t>
      </w:r>
      <w:r w:rsidR="008F5730">
        <w:rPr>
          <w:rFonts w:ascii="Arial" w:hAnsi="Arial" w:cs="Arial"/>
        </w:rPr>
        <w:t xml:space="preserve"> to the patient</w:t>
      </w:r>
      <w:r w:rsidR="00234C22">
        <w:rPr>
          <w:rFonts w:ascii="Arial" w:hAnsi="Arial" w:cs="Arial"/>
        </w:rPr>
        <w:t xml:space="preserve"> for Financial Assistance.</w:t>
      </w:r>
    </w:p>
    <w:p w14:paraId="066E79C6" w14:textId="77777777" w:rsidR="00234C22" w:rsidRDefault="008F5730" w:rsidP="00D31E55">
      <w:pPr>
        <w:pStyle w:val="DefaultText"/>
        <w:numPr>
          <w:ilvl w:val="2"/>
          <w:numId w:val="6"/>
        </w:numPr>
        <w:spacing w:before="120"/>
        <w:ind w:left="1440" w:hanging="360"/>
        <w:rPr>
          <w:rFonts w:ascii="Arial" w:hAnsi="Arial" w:cs="Arial"/>
        </w:rPr>
      </w:pPr>
      <w:r>
        <w:rPr>
          <w:rFonts w:ascii="Arial" w:hAnsi="Arial" w:cs="Arial"/>
        </w:rPr>
        <w:t>The patient will have fourteen (14) days to return the application, all supporting documents, and requested information for consideration.</w:t>
      </w:r>
    </w:p>
    <w:p w14:paraId="574258D3" w14:textId="77777777" w:rsidR="00355313" w:rsidRPr="002F3EC6" w:rsidRDefault="00355313" w:rsidP="00D31E55">
      <w:pPr>
        <w:pStyle w:val="DefaultText"/>
        <w:numPr>
          <w:ilvl w:val="1"/>
          <w:numId w:val="6"/>
        </w:numPr>
        <w:spacing w:before="120"/>
        <w:ind w:left="1080"/>
        <w:rPr>
          <w:rFonts w:ascii="Arial" w:hAnsi="Arial" w:cs="Arial"/>
        </w:rPr>
      </w:pPr>
      <w:r>
        <w:rPr>
          <w:rFonts w:ascii="Arial" w:hAnsi="Arial" w:cs="Arial"/>
        </w:rPr>
        <w:t>Upon approval and crediting of Financial Assistance to the patient account, any remaining balance is the responsibility of the patient, which will be no more than the AGB</w:t>
      </w:r>
      <w:r w:rsidR="00290F0C">
        <w:rPr>
          <w:rFonts w:ascii="Arial" w:hAnsi="Arial" w:cs="Arial"/>
        </w:rPr>
        <w:t xml:space="preserve"> (see </w:t>
      </w:r>
      <w:r w:rsidR="000D5581">
        <w:rPr>
          <w:rFonts w:ascii="Arial" w:hAnsi="Arial" w:cs="Arial"/>
          <w:b/>
          <w:u w:val="single"/>
        </w:rPr>
        <w:t>Appendix 1</w:t>
      </w:r>
      <w:r w:rsidR="00290F0C">
        <w:rPr>
          <w:rFonts w:ascii="Arial" w:hAnsi="Arial" w:cs="Arial"/>
        </w:rPr>
        <w:t>)</w:t>
      </w:r>
      <w:r>
        <w:rPr>
          <w:rFonts w:ascii="Arial" w:hAnsi="Arial" w:cs="Arial"/>
        </w:rPr>
        <w:t>.</w:t>
      </w:r>
    </w:p>
    <w:p w14:paraId="275683D3" w14:textId="63BE95E0" w:rsidR="00C4091A" w:rsidRDefault="007C7726" w:rsidP="00D31E55">
      <w:pPr>
        <w:pStyle w:val="DefaultText"/>
        <w:numPr>
          <w:ilvl w:val="0"/>
          <w:numId w:val="6"/>
        </w:numPr>
        <w:spacing w:before="120"/>
        <w:ind w:left="720"/>
        <w:rPr>
          <w:rFonts w:ascii="Arial" w:hAnsi="Arial" w:cs="Arial"/>
          <w:b/>
        </w:rPr>
      </w:pPr>
      <w:r>
        <w:rPr>
          <w:rFonts w:ascii="Arial" w:hAnsi="Arial" w:cs="Arial"/>
          <w:b/>
        </w:rPr>
        <w:t>Collections</w:t>
      </w:r>
      <w:r w:rsidR="00C4091A">
        <w:rPr>
          <w:rFonts w:ascii="Arial" w:hAnsi="Arial" w:cs="Arial"/>
          <w:b/>
        </w:rPr>
        <w:t xml:space="preserve">. </w:t>
      </w:r>
      <w:r w:rsidR="00B4447F">
        <w:rPr>
          <w:rFonts w:ascii="Arial" w:hAnsi="Arial" w:cs="Arial"/>
        </w:rPr>
        <w:t xml:space="preserve">When pursuing collection of all patient account balances (whether self-pay or otherwise), Phelps Health, collection agencies, and </w:t>
      </w:r>
      <w:r w:rsidR="00E4513A">
        <w:rPr>
          <w:rFonts w:ascii="Arial" w:hAnsi="Arial" w:cs="Arial"/>
        </w:rPr>
        <w:t>third-party</w:t>
      </w:r>
      <w:r w:rsidR="00B4447F">
        <w:rPr>
          <w:rFonts w:ascii="Arial" w:hAnsi="Arial" w:cs="Arial"/>
        </w:rPr>
        <w:t xml:space="preserve"> bill handlers working accounts on behalf of Phelps Health, shall not employ </w:t>
      </w:r>
      <w:r w:rsidR="00E4513A">
        <w:rPr>
          <w:rFonts w:ascii="Arial" w:hAnsi="Arial" w:cs="Arial"/>
        </w:rPr>
        <w:t>debtors’</w:t>
      </w:r>
      <w:r w:rsidR="00B4447F">
        <w:rPr>
          <w:rFonts w:ascii="Arial" w:hAnsi="Arial" w:cs="Arial"/>
        </w:rPr>
        <w:t xml:space="preserve"> prison</w:t>
      </w:r>
      <w:r w:rsidR="00B4447F" w:rsidRPr="00263EB3">
        <w:rPr>
          <w:rFonts w:ascii="Arial" w:hAnsi="Arial" w:cs="Arial"/>
        </w:rPr>
        <w:t>,</w:t>
      </w:r>
      <w:r w:rsidR="00B4447F">
        <w:rPr>
          <w:rFonts w:ascii="Arial" w:hAnsi="Arial" w:cs="Arial"/>
        </w:rPr>
        <w:t xml:space="preserve"> </w:t>
      </w:r>
      <w:r w:rsidR="00EA72F5" w:rsidRPr="00263EB3">
        <w:rPr>
          <w:rFonts w:ascii="Arial" w:hAnsi="Arial" w:cs="Arial"/>
        </w:rPr>
        <w:t>or</w:t>
      </w:r>
      <w:r w:rsidR="00EA72F5">
        <w:rPr>
          <w:rFonts w:ascii="Arial" w:hAnsi="Arial" w:cs="Arial"/>
        </w:rPr>
        <w:t xml:space="preserve"> </w:t>
      </w:r>
      <w:r w:rsidR="00B4447F">
        <w:rPr>
          <w:rFonts w:ascii="Arial" w:hAnsi="Arial" w:cs="Arial"/>
        </w:rPr>
        <w:t>writs of body attachment</w:t>
      </w:r>
      <w:r w:rsidR="00DA0B9B">
        <w:rPr>
          <w:rFonts w:ascii="Arial" w:hAnsi="Arial" w:cs="Arial"/>
        </w:rPr>
        <w:t xml:space="preserve"> arrests. </w:t>
      </w:r>
    </w:p>
    <w:p w14:paraId="3D0C0214" w14:textId="77777777" w:rsidR="0034006D" w:rsidRDefault="00467543" w:rsidP="00D31E55">
      <w:pPr>
        <w:pStyle w:val="DefaultText"/>
        <w:numPr>
          <w:ilvl w:val="1"/>
          <w:numId w:val="6"/>
        </w:numPr>
        <w:spacing w:before="120"/>
        <w:ind w:left="1080"/>
        <w:rPr>
          <w:rFonts w:ascii="Arial" w:hAnsi="Arial" w:cs="Arial"/>
        </w:rPr>
      </w:pPr>
      <w:r>
        <w:rPr>
          <w:rFonts w:ascii="Arial" w:hAnsi="Arial" w:cs="Arial"/>
        </w:rPr>
        <w:t>Liens on any appropriately attached assets may be exercised through garnishments or other means as permitted by law.</w:t>
      </w:r>
    </w:p>
    <w:p w14:paraId="10B89D99" w14:textId="77777777" w:rsidR="00C4091A" w:rsidRDefault="0034006D" w:rsidP="00D31E55">
      <w:pPr>
        <w:pStyle w:val="DefaultText"/>
        <w:numPr>
          <w:ilvl w:val="1"/>
          <w:numId w:val="6"/>
        </w:numPr>
        <w:spacing w:before="120"/>
        <w:ind w:left="1080"/>
        <w:rPr>
          <w:rFonts w:ascii="Arial" w:hAnsi="Arial" w:cs="Arial"/>
        </w:rPr>
      </w:pPr>
      <w:r>
        <w:rPr>
          <w:rFonts w:ascii="Arial" w:hAnsi="Arial" w:cs="Arial"/>
        </w:rPr>
        <w:t>Collection actions taken by Phelps Health in the event of non-payment are governed by the Phelps Health AR Management Policy</w:t>
      </w:r>
      <w:r w:rsidR="00C4091A">
        <w:rPr>
          <w:rFonts w:ascii="Arial" w:hAnsi="Arial" w:cs="Arial"/>
        </w:rPr>
        <w:t>.</w:t>
      </w:r>
    </w:p>
    <w:p w14:paraId="1582B261" w14:textId="0EA27F34" w:rsidR="008962C2" w:rsidRPr="00791235" w:rsidRDefault="0034006D" w:rsidP="00D31E55">
      <w:pPr>
        <w:pStyle w:val="DefaultText"/>
        <w:numPr>
          <w:ilvl w:val="1"/>
          <w:numId w:val="6"/>
        </w:numPr>
        <w:spacing w:before="120"/>
        <w:ind w:left="1080"/>
        <w:rPr>
          <w:rFonts w:ascii="Arial" w:hAnsi="Arial" w:cs="Arial"/>
          <w:b/>
          <w:sz w:val="28"/>
          <w:szCs w:val="28"/>
        </w:rPr>
      </w:pPr>
      <w:r>
        <w:rPr>
          <w:rFonts w:ascii="Arial" w:hAnsi="Arial" w:cs="Arial"/>
        </w:rPr>
        <w:t xml:space="preserve">Copies of the AR Management Policy can be obtained by contacting </w:t>
      </w:r>
      <w:r w:rsidR="00EB5B35">
        <w:rPr>
          <w:rFonts w:ascii="Arial" w:hAnsi="Arial" w:cs="Arial"/>
        </w:rPr>
        <w:t>the Single-Billing Office</w:t>
      </w:r>
      <w:r>
        <w:rPr>
          <w:rFonts w:ascii="Arial" w:hAnsi="Arial" w:cs="Arial"/>
        </w:rPr>
        <w:t xml:space="preserve"> at (573) 458-7715</w:t>
      </w:r>
      <w:r w:rsidR="00791235">
        <w:rPr>
          <w:rFonts w:ascii="Arial" w:hAnsi="Arial" w:cs="Arial"/>
        </w:rPr>
        <w:t>.</w:t>
      </w:r>
    </w:p>
    <w:p w14:paraId="5201E4C4" w14:textId="77777777" w:rsidR="00791235" w:rsidRDefault="006E195F" w:rsidP="00D31E55">
      <w:pPr>
        <w:pStyle w:val="DefaultText"/>
        <w:numPr>
          <w:ilvl w:val="0"/>
          <w:numId w:val="6"/>
        </w:numPr>
        <w:spacing w:before="120"/>
        <w:ind w:left="720"/>
        <w:rPr>
          <w:rFonts w:ascii="Arial" w:hAnsi="Arial" w:cs="Arial"/>
          <w:b/>
        </w:rPr>
      </w:pPr>
      <w:r>
        <w:rPr>
          <w:rFonts w:ascii="Arial" w:hAnsi="Arial" w:cs="Arial"/>
          <w:b/>
        </w:rPr>
        <w:t>Application of this Policy</w:t>
      </w:r>
      <w:r w:rsidR="00791235">
        <w:rPr>
          <w:rFonts w:ascii="Arial" w:hAnsi="Arial" w:cs="Arial"/>
          <w:b/>
        </w:rPr>
        <w:t>.</w:t>
      </w:r>
      <w:r>
        <w:rPr>
          <w:rFonts w:ascii="Arial" w:hAnsi="Arial" w:cs="Arial"/>
        </w:rPr>
        <w:t xml:space="preserve"> </w:t>
      </w:r>
      <w:r w:rsidR="00791235">
        <w:rPr>
          <w:rFonts w:ascii="Arial" w:hAnsi="Arial" w:cs="Arial"/>
        </w:rPr>
        <w:t xml:space="preserve"> </w:t>
      </w:r>
    </w:p>
    <w:p w14:paraId="2DB20F84" w14:textId="77777777" w:rsidR="00C24B5B" w:rsidRDefault="00A522EC" w:rsidP="00D31E55">
      <w:pPr>
        <w:pStyle w:val="DefaultText"/>
        <w:numPr>
          <w:ilvl w:val="1"/>
          <w:numId w:val="6"/>
        </w:numPr>
        <w:spacing w:before="120"/>
        <w:ind w:left="1080"/>
        <w:rPr>
          <w:rFonts w:ascii="Arial" w:hAnsi="Arial" w:cs="Arial"/>
        </w:rPr>
      </w:pPr>
      <w:r>
        <w:rPr>
          <w:rFonts w:ascii="Arial" w:hAnsi="Arial" w:cs="Arial"/>
        </w:rPr>
        <w:t>This</w:t>
      </w:r>
      <w:r w:rsidR="006E195F">
        <w:rPr>
          <w:rFonts w:ascii="Arial" w:hAnsi="Arial" w:cs="Arial"/>
        </w:rPr>
        <w:t xml:space="preserve"> Financial Assistance Policy</w:t>
      </w:r>
      <w:r w:rsidR="00C24B5B">
        <w:rPr>
          <w:rFonts w:ascii="Arial" w:hAnsi="Arial" w:cs="Arial"/>
        </w:rPr>
        <w:t xml:space="preserve"> applies to the following:</w:t>
      </w:r>
    </w:p>
    <w:p w14:paraId="230A0C67" w14:textId="77777777" w:rsidR="002A07CE" w:rsidRDefault="002A07CE" w:rsidP="00D31E55">
      <w:pPr>
        <w:pStyle w:val="DefaultText"/>
        <w:numPr>
          <w:ilvl w:val="2"/>
          <w:numId w:val="6"/>
        </w:numPr>
        <w:spacing w:before="120"/>
        <w:ind w:left="1440" w:hanging="360"/>
        <w:rPr>
          <w:rFonts w:ascii="Arial" w:hAnsi="Arial" w:cs="Arial"/>
        </w:rPr>
      </w:pPr>
      <w:r>
        <w:rPr>
          <w:rFonts w:ascii="Arial" w:hAnsi="Arial" w:cs="Arial"/>
        </w:rPr>
        <w:t>Phelps Health Hospital;</w:t>
      </w:r>
    </w:p>
    <w:p w14:paraId="538A8FE7" w14:textId="77777777" w:rsidR="00C24B5B" w:rsidRDefault="00C24B5B" w:rsidP="00D31E55">
      <w:pPr>
        <w:pStyle w:val="DefaultText"/>
        <w:numPr>
          <w:ilvl w:val="2"/>
          <w:numId w:val="6"/>
        </w:numPr>
        <w:spacing w:before="120"/>
        <w:ind w:left="1440" w:hanging="360"/>
        <w:rPr>
          <w:rFonts w:ascii="Arial" w:hAnsi="Arial" w:cs="Arial"/>
        </w:rPr>
      </w:pPr>
      <w:r>
        <w:rPr>
          <w:rFonts w:ascii="Arial" w:hAnsi="Arial" w:cs="Arial"/>
        </w:rPr>
        <w:t>Pain Clinic Providers;</w:t>
      </w:r>
    </w:p>
    <w:p w14:paraId="05BF6B83" w14:textId="77777777" w:rsidR="00C24B5B" w:rsidRDefault="00C24B5B" w:rsidP="00D31E55">
      <w:pPr>
        <w:pStyle w:val="DefaultText"/>
        <w:numPr>
          <w:ilvl w:val="2"/>
          <w:numId w:val="6"/>
        </w:numPr>
        <w:spacing w:before="120"/>
        <w:ind w:left="1440" w:hanging="360"/>
        <w:rPr>
          <w:rFonts w:ascii="Arial" w:hAnsi="Arial" w:cs="Arial"/>
        </w:rPr>
      </w:pPr>
      <w:r>
        <w:rPr>
          <w:rFonts w:ascii="Arial" w:hAnsi="Arial" w:cs="Arial"/>
        </w:rPr>
        <w:t>Emergency Room Physicians;</w:t>
      </w:r>
    </w:p>
    <w:p w14:paraId="1B8C24DC" w14:textId="77777777" w:rsidR="00C24B5B" w:rsidRDefault="00C24B5B" w:rsidP="00D31E55">
      <w:pPr>
        <w:pStyle w:val="DefaultText"/>
        <w:numPr>
          <w:ilvl w:val="2"/>
          <w:numId w:val="6"/>
        </w:numPr>
        <w:spacing w:before="120"/>
        <w:ind w:left="1440" w:hanging="360"/>
        <w:rPr>
          <w:rFonts w:ascii="Arial" w:hAnsi="Arial" w:cs="Arial"/>
        </w:rPr>
      </w:pPr>
      <w:r>
        <w:rPr>
          <w:rFonts w:ascii="Arial" w:hAnsi="Arial" w:cs="Arial"/>
        </w:rPr>
        <w:t>Anesthesiology Providers, and;</w:t>
      </w:r>
    </w:p>
    <w:p w14:paraId="6A6EBC19" w14:textId="388F1252" w:rsidR="00791235" w:rsidRDefault="00220A96" w:rsidP="00D31E55">
      <w:pPr>
        <w:pStyle w:val="DefaultText"/>
        <w:numPr>
          <w:ilvl w:val="2"/>
          <w:numId w:val="6"/>
        </w:numPr>
        <w:spacing w:before="120"/>
        <w:ind w:left="1440" w:hanging="360"/>
        <w:rPr>
          <w:rFonts w:ascii="Arial" w:hAnsi="Arial" w:cs="Arial"/>
        </w:rPr>
      </w:pPr>
      <w:r>
        <w:rPr>
          <w:rFonts w:ascii="Arial" w:hAnsi="Arial" w:cs="Arial"/>
        </w:rPr>
        <w:t>Provider-based clinics</w:t>
      </w:r>
      <w:r w:rsidR="00791235">
        <w:rPr>
          <w:rFonts w:ascii="Arial" w:hAnsi="Arial" w:cs="Arial"/>
        </w:rPr>
        <w:t>.</w:t>
      </w:r>
    </w:p>
    <w:p w14:paraId="3533036B" w14:textId="77777777" w:rsidR="002A07CE" w:rsidRDefault="00A522EC" w:rsidP="00D31E55">
      <w:pPr>
        <w:pStyle w:val="DefaultText"/>
        <w:numPr>
          <w:ilvl w:val="1"/>
          <w:numId w:val="6"/>
        </w:numPr>
        <w:spacing w:before="120"/>
        <w:ind w:left="1080"/>
        <w:rPr>
          <w:rFonts w:ascii="Arial" w:hAnsi="Arial" w:cs="Arial"/>
        </w:rPr>
      </w:pPr>
      <w:r>
        <w:rPr>
          <w:rFonts w:ascii="Arial" w:hAnsi="Arial" w:cs="Arial"/>
        </w:rPr>
        <w:t>This</w:t>
      </w:r>
      <w:r w:rsidR="002A07CE">
        <w:rPr>
          <w:rFonts w:ascii="Arial" w:hAnsi="Arial" w:cs="Arial"/>
        </w:rPr>
        <w:t xml:space="preserve"> Financial Assistance Policy </w:t>
      </w:r>
      <w:r w:rsidR="002A07CE" w:rsidRPr="00FC7127">
        <w:rPr>
          <w:rFonts w:ascii="Arial" w:hAnsi="Arial" w:cs="Arial"/>
          <w:b/>
        </w:rPr>
        <w:t>DOES NOT</w:t>
      </w:r>
      <w:r w:rsidR="002A07CE">
        <w:rPr>
          <w:rFonts w:ascii="Arial" w:hAnsi="Arial" w:cs="Arial"/>
        </w:rPr>
        <w:t xml:space="preserve"> apply to the following:</w:t>
      </w:r>
    </w:p>
    <w:p w14:paraId="0116EEC6" w14:textId="77777777" w:rsidR="002C714B" w:rsidRDefault="002C714B" w:rsidP="00D31E55">
      <w:pPr>
        <w:pStyle w:val="DefaultText"/>
        <w:numPr>
          <w:ilvl w:val="2"/>
          <w:numId w:val="6"/>
        </w:numPr>
        <w:spacing w:before="120"/>
        <w:ind w:left="1440" w:hanging="360"/>
        <w:rPr>
          <w:rFonts w:ascii="Arial" w:hAnsi="Arial" w:cs="Arial"/>
        </w:rPr>
      </w:pPr>
      <w:r>
        <w:rPr>
          <w:rFonts w:ascii="Arial" w:hAnsi="Arial" w:cs="Arial"/>
        </w:rPr>
        <w:t>Any non-hospital Phelps Health affi</w:t>
      </w:r>
      <w:r w:rsidR="002738EE">
        <w:rPr>
          <w:rFonts w:ascii="Arial" w:hAnsi="Arial" w:cs="Arial"/>
        </w:rPr>
        <w:t>liate or related entity;</w:t>
      </w:r>
    </w:p>
    <w:p w14:paraId="67D2DFAB" w14:textId="77777777" w:rsidR="002A07CE" w:rsidRDefault="002A07CE" w:rsidP="00D31E55">
      <w:pPr>
        <w:pStyle w:val="DefaultText"/>
        <w:numPr>
          <w:ilvl w:val="2"/>
          <w:numId w:val="6"/>
        </w:numPr>
        <w:spacing w:before="120"/>
        <w:ind w:left="1440" w:hanging="360"/>
        <w:rPr>
          <w:rFonts w:ascii="Arial" w:hAnsi="Arial" w:cs="Arial"/>
        </w:rPr>
      </w:pPr>
      <w:r>
        <w:rPr>
          <w:rFonts w:ascii="Arial" w:hAnsi="Arial" w:cs="Arial"/>
        </w:rPr>
        <w:t>USA Radiology Management Solutions, LLC;</w:t>
      </w:r>
    </w:p>
    <w:p w14:paraId="1FDB96BD" w14:textId="77777777" w:rsidR="002A07CE" w:rsidRDefault="002C714B" w:rsidP="00D31E55">
      <w:pPr>
        <w:pStyle w:val="DefaultText"/>
        <w:numPr>
          <w:ilvl w:val="2"/>
          <w:numId w:val="6"/>
        </w:numPr>
        <w:spacing w:before="120"/>
        <w:ind w:left="1440" w:hanging="360"/>
        <w:rPr>
          <w:rFonts w:ascii="Arial" w:hAnsi="Arial" w:cs="Arial"/>
        </w:rPr>
      </w:pPr>
      <w:r>
        <w:rPr>
          <w:rFonts w:ascii="Arial" w:hAnsi="Arial" w:cs="Arial"/>
        </w:rPr>
        <w:t>Mallinckrodt Institution of Radiology</w:t>
      </w:r>
      <w:r w:rsidR="002A07CE">
        <w:rPr>
          <w:rFonts w:ascii="Arial" w:hAnsi="Arial" w:cs="Arial"/>
        </w:rPr>
        <w:t>;</w:t>
      </w:r>
    </w:p>
    <w:p w14:paraId="46329A04" w14:textId="77777777" w:rsidR="002A07CE" w:rsidRDefault="002C714B" w:rsidP="00D31E55">
      <w:pPr>
        <w:pStyle w:val="DefaultText"/>
        <w:numPr>
          <w:ilvl w:val="2"/>
          <w:numId w:val="6"/>
        </w:numPr>
        <w:spacing w:before="120"/>
        <w:ind w:left="1440" w:hanging="360"/>
        <w:rPr>
          <w:rFonts w:ascii="Arial" w:hAnsi="Arial" w:cs="Arial"/>
        </w:rPr>
      </w:pPr>
      <w:r>
        <w:rPr>
          <w:rFonts w:ascii="Arial" w:hAnsi="Arial" w:cs="Arial"/>
        </w:rPr>
        <w:t>Medical Lab (Pathologists)</w:t>
      </w:r>
      <w:r w:rsidR="00FC7127">
        <w:rPr>
          <w:rFonts w:ascii="Arial" w:hAnsi="Arial" w:cs="Arial"/>
        </w:rPr>
        <w:t>, and</w:t>
      </w:r>
      <w:r w:rsidR="002A07CE">
        <w:rPr>
          <w:rFonts w:ascii="Arial" w:hAnsi="Arial" w:cs="Arial"/>
        </w:rPr>
        <w:t>;</w:t>
      </w:r>
    </w:p>
    <w:p w14:paraId="1E4B5EA0" w14:textId="71B3763C" w:rsidR="00791235" w:rsidRPr="0090420B" w:rsidRDefault="00220A96" w:rsidP="00D31E55">
      <w:pPr>
        <w:pStyle w:val="DefaultText"/>
        <w:numPr>
          <w:ilvl w:val="2"/>
          <w:numId w:val="6"/>
        </w:numPr>
        <w:spacing w:before="120"/>
        <w:ind w:left="1440" w:hanging="360"/>
        <w:rPr>
          <w:rFonts w:ascii="Arial" w:hAnsi="Arial" w:cs="Arial"/>
        </w:rPr>
      </w:pPr>
      <w:r w:rsidRPr="0090420B">
        <w:rPr>
          <w:rFonts w:ascii="Arial" w:hAnsi="Arial" w:cs="Arial"/>
        </w:rPr>
        <w:t xml:space="preserve">Phelps Health Medical </w:t>
      </w:r>
      <w:r w:rsidR="00084996" w:rsidRPr="00177C8B">
        <w:rPr>
          <w:rFonts w:ascii="Arial" w:hAnsi="Arial" w:cs="Arial"/>
        </w:rPr>
        <w:t xml:space="preserve">Group </w:t>
      </w:r>
      <w:r w:rsidR="00212098" w:rsidRPr="00177C8B">
        <w:rPr>
          <w:rFonts w:ascii="Arial" w:hAnsi="Arial" w:cs="Arial"/>
        </w:rPr>
        <w:t>NHSC-designated sites</w:t>
      </w:r>
      <w:r w:rsidR="00084996" w:rsidRPr="00177C8B">
        <w:rPr>
          <w:rFonts w:ascii="Arial" w:hAnsi="Arial" w:cs="Arial"/>
        </w:rPr>
        <w:t xml:space="preserve"> or Phelps </w:t>
      </w:r>
      <w:r w:rsidR="005D12A3">
        <w:rPr>
          <w:rFonts w:ascii="Arial" w:hAnsi="Arial" w:cs="Arial"/>
        </w:rPr>
        <w:t xml:space="preserve">Health </w:t>
      </w:r>
      <w:r w:rsidR="00084996" w:rsidRPr="00177C8B">
        <w:rPr>
          <w:rFonts w:ascii="Arial" w:hAnsi="Arial" w:cs="Arial"/>
        </w:rPr>
        <w:t>Medical Group</w:t>
      </w:r>
      <w:r w:rsidR="00FC7127" w:rsidRPr="00177C8B">
        <w:rPr>
          <w:rFonts w:ascii="Arial" w:hAnsi="Arial" w:cs="Arial"/>
        </w:rPr>
        <w:t>.</w:t>
      </w:r>
    </w:p>
    <w:p w14:paraId="4C79EB6D" w14:textId="339AA93F" w:rsidR="00212037" w:rsidRDefault="00212037" w:rsidP="00D31E55">
      <w:pPr>
        <w:pStyle w:val="DefaultText"/>
        <w:numPr>
          <w:ilvl w:val="1"/>
          <w:numId w:val="6"/>
        </w:numPr>
        <w:spacing w:before="120"/>
        <w:ind w:left="1080"/>
        <w:rPr>
          <w:rFonts w:ascii="Arial" w:hAnsi="Arial" w:cs="Arial"/>
        </w:rPr>
      </w:pPr>
      <w:r>
        <w:rPr>
          <w:rFonts w:ascii="Arial" w:hAnsi="Arial" w:cs="Arial"/>
        </w:rPr>
        <w:t xml:space="preserve">The Director of </w:t>
      </w:r>
      <w:r w:rsidR="00EB5B35">
        <w:rPr>
          <w:rFonts w:ascii="Arial" w:hAnsi="Arial" w:cs="Arial"/>
        </w:rPr>
        <w:t>the Single-Billing Office</w:t>
      </w:r>
      <w:r>
        <w:rPr>
          <w:rFonts w:ascii="Arial" w:hAnsi="Arial" w:cs="Arial"/>
        </w:rPr>
        <w:t xml:space="preserve"> is responsible for the implementation and applicability of this Financial Assistance Policy and Program.</w:t>
      </w:r>
    </w:p>
    <w:p w14:paraId="7C49A37D" w14:textId="77777777" w:rsidR="007D2238" w:rsidRDefault="007D2238" w:rsidP="00C113B0">
      <w:pPr>
        <w:pStyle w:val="DefaultText"/>
        <w:tabs>
          <w:tab w:val="left" w:pos="1440"/>
          <w:tab w:val="left" w:pos="1800"/>
        </w:tabs>
        <w:spacing w:before="120"/>
        <w:rPr>
          <w:rFonts w:ascii="Arial" w:hAnsi="Arial" w:cs="Arial"/>
          <w:b/>
        </w:rPr>
        <w:sectPr w:rsidR="007D2238" w:rsidSect="001C6FE1">
          <w:headerReference w:type="default" r:id="rId9"/>
          <w:footerReference w:type="default" r:id="rId10"/>
          <w:headerReference w:type="first" r:id="rId11"/>
          <w:pgSz w:w="12240" w:h="15840"/>
          <w:pgMar w:top="1080" w:right="1080" w:bottom="1080" w:left="1080" w:header="720" w:footer="720" w:gutter="0"/>
          <w:cols w:space="720"/>
          <w:titlePg/>
          <w:docGrid w:linePitch="360"/>
        </w:sectPr>
      </w:pPr>
    </w:p>
    <w:p w14:paraId="3011EC05" w14:textId="77777777" w:rsidR="007F075F" w:rsidRDefault="007F075F" w:rsidP="007F075F">
      <w:pPr>
        <w:pStyle w:val="NoSpacing"/>
        <w:spacing w:before="120" w:after="120"/>
        <w:rPr>
          <w:b/>
          <w:sz w:val="28"/>
          <w:szCs w:val="28"/>
        </w:rPr>
      </w:pPr>
      <w:r w:rsidRPr="00AF3673">
        <w:rPr>
          <w:b/>
          <w:sz w:val="28"/>
          <w:szCs w:val="28"/>
        </w:rPr>
        <w:t>Amounts Generally Billed (AGB Calculation)</w:t>
      </w:r>
    </w:p>
    <w:p w14:paraId="3A984E2A" w14:textId="43E06897" w:rsidR="007F075F" w:rsidRPr="00AE1282" w:rsidRDefault="007F075F" w:rsidP="007F075F">
      <w:pPr>
        <w:pStyle w:val="NoSpacing"/>
        <w:spacing w:before="120" w:after="120"/>
        <w:rPr>
          <w:rFonts w:ascii="Arial" w:hAnsi="Arial" w:cs="Arial"/>
          <w:sz w:val="24"/>
          <w:szCs w:val="24"/>
        </w:rPr>
      </w:pPr>
      <w:r w:rsidRPr="004D3142">
        <w:rPr>
          <w:rFonts w:ascii="Arial" w:hAnsi="Arial" w:cs="Arial"/>
          <w:sz w:val="24"/>
          <w:szCs w:val="24"/>
        </w:rPr>
        <w:t xml:space="preserve">Phelps </w:t>
      </w:r>
      <w:r w:rsidR="00E74F1A">
        <w:rPr>
          <w:rFonts w:ascii="Arial" w:hAnsi="Arial" w:cs="Arial"/>
          <w:sz w:val="24"/>
          <w:szCs w:val="24"/>
        </w:rPr>
        <w:t>Health</w:t>
      </w:r>
      <w:r w:rsidRPr="004D3142">
        <w:rPr>
          <w:rFonts w:ascii="Arial" w:hAnsi="Arial" w:cs="Arial"/>
          <w:sz w:val="24"/>
          <w:szCs w:val="24"/>
        </w:rPr>
        <w:t xml:space="preserve"> provides financial assistance to patients that qualify and meet the eligibility guidelines set forth in the Financial Assistance Policy.  No individual determined eligible for financial assistance will be charged more for emergency and medically necessary treatment than amounts generally billed (AGB) to individuals with insurance covering such care.  The AGB is a percentage of </w:t>
      </w:r>
      <w:r w:rsidRPr="00AE1282">
        <w:rPr>
          <w:rFonts w:ascii="Arial" w:hAnsi="Arial" w:cs="Arial"/>
          <w:sz w:val="24"/>
          <w:szCs w:val="24"/>
        </w:rPr>
        <w:t xml:space="preserve">Phelps </w:t>
      </w:r>
      <w:r w:rsidR="00E74F1A" w:rsidRPr="00AE1282">
        <w:rPr>
          <w:rFonts w:ascii="Arial" w:hAnsi="Arial" w:cs="Arial"/>
          <w:sz w:val="24"/>
          <w:szCs w:val="24"/>
        </w:rPr>
        <w:t>Health</w:t>
      </w:r>
      <w:r w:rsidRPr="00AE1282">
        <w:rPr>
          <w:rFonts w:ascii="Arial" w:hAnsi="Arial" w:cs="Arial"/>
          <w:sz w:val="24"/>
          <w:szCs w:val="24"/>
        </w:rPr>
        <w:t xml:space="preserve"> full, undiscounted charges for such care.</w:t>
      </w:r>
    </w:p>
    <w:p w14:paraId="7FFB6CA2" w14:textId="6B28C382" w:rsidR="007F075F" w:rsidRPr="004D3142" w:rsidRDefault="007F075F" w:rsidP="007F075F">
      <w:pPr>
        <w:pStyle w:val="NoSpacing"/>
        <w:spacing w:before="120" w:after="120"/>
        <w:rPr>
          <w:rFonts w:ascii="Arial" w:hAnsi="Arial" w:cs="Arial"/>
          <w:sz w:val="24"/>
          <w:szCs w:val="24"/>
        </w:rPr>
      </w:pPr>
      <w:r w:rsidRPr="004D3142">
        <w:rPr>
          <w:rFonts w:ascii="Arial" w:hAnsi="Arial" w:cs="Arial"/>
          <w:sz w:val="24"/>
          <w:szCs w:val="24"/>
        </w:rPr>
        <w:t xml:space="preserve">Phelps </w:t>
      </w:r>
      <w:r w:rsidR="00E74F1A">
        <w:rPr>
          <w:rFonts w:ascii="Arial" w:hAnsi="Arial" w:cs="Arial"/>
          <w:sz w:val="24"/>
          <w:szCs w:val="24"/>
        </w:rPr>
        <w:t>Health</w:t>
      </w:r>
      <w:r w:rsidRPr="004D3142">
        <w:rPr>
          <w:rFonts w:ascii="Arial" w:hAnsi="Arial" w:cs="Arial"/>
          <w:sz w:val="24"/>
          <w:szCs w:val="24"/>
        </w:rPr>
        <w:t xml:space="preserve"> will use the Look-Back Method to calculate the AGB percentage, which is calculated as follows:</w:t>
      </w:r>
    </w:p>
    <w:p w14:paraId="6B8378B6" w14:textId="77777777" w:rsidR="007F075F" w:rsidRPr="004D3142" w:rsidRDefault="007F075F" w:rsidP="007F075F">
      <w:pPr>
        <w:spacing w:before="120" w:after="120"/>
        <w:rPr>
          <w:rFonts w:ascii="Arial" w:hAnsi="Arial" w:cs="Arial"/>
          <w:b/>
          <w:sz w:val="24"/>
          <w:szCs w:val="24"/>
        </w:rPr>
      </w:pPr>
      <w:r w:rsidRPr="004D3142">
        <w:rPr>
          <w:rFonts w:ascii="Arial" w:hAnsi="Arial" w:cs="Arial"/>
          <w:b/>
          <w:sz w:val="24"/>
          <w:szCs w:val="24"/>
        </w:rPr>
        <w:t>AGB % = Sum of Claims Allowed Amount $ / Sum of Gross Charges $ for those claims</w:t>
      </w:r>
    </w:p>
    <w:p w14:paraId="2DBAD3AE" w14:textId="77777777" w:rsidR="007F075F" w:rsidRPr="004D3142" w:rsidRDefault="007F075F" w:rsidP="007F075F">
      <w:pPr>
        <w:pStyle w:val="ListParagraph"/>
        <w:numPr>
          <w:ilvl w:val="0"/>
          <w:numId w:val="18"/>
        </w:numPr>
        <w:overflowPunct/>
        <w:autoSpaceDE/>
        <w:autoSpaceDN/>
        <w:adjustRightInd/>
        <w:spacing w:before="120" w:after="120" w:line="259" w:lineRule="auto"/>
        <w:textAlignment w:val="auto"/>
        <w:rPr>
          <w:rFonts w:ascii="Arial" w:hAnsi="Arial" w:cs="Arial"/>
          <w:sz w:val="24"/>
          <w:szCs w:val="24"/>
        </w:rPr>
      </w:pPr>
      <w:r w:rsidRPr="004D3142">
        <w:rPr>
          <w:rFonts w:ascii="Arial" w:hAnsi="Arial" w:cs="Arial"/>
          <w:sz w:val="24"/>
          <w:szCs w:val="24"/>
        </w:rPr>
        <w:t>The AGB is calculated annually at the end of each fiscal year for the past twelve (12) month period.  It will be calculated by reviewing all past claims allowed by both private and health insurers (including Medicare Advantage/Managed Care) and Medicare (Traditional) for both inpatient and outpatient services having discharge dates from January 1 through December 31 of each year.  This calculation will be used for the next fiscal year.  It can also include coinsurance, copayments and deductibles.</w:t>
      </w:r>
    </w:p>
    <w:p w14:paraId="735793E6" w14:textId="77777777" w:rsidR="007F075F" w:rsidRPr="004D3142" w:rsidRDefault="007F075F" w:rsidP="007F075F">
      <w:pPr>
        <w:pStyle w:val="ListParagraph"/>
        <w:numPr>
          <w:ilvl w:val="0"/>
          <w:numId w:val="18"/>
        </w:numPr>
        <w:overflowPunct/>
        <w:autoSpaceDE/>
        <w:autoSpaceDN/>
        <w:adjustRightInd/>
        <w:spacing w:before="120" w:after="120" w:line="259" w:lineRule="auto"/>
        <w:textAlignment w:val="auto"/>
        <w:rPr>
          <w:rFonts w:ascii="Arial" w:hAnsi="Arial" w:cs="Arial"/>
          <w:sz w:val="24"/>
          <w:szCs w:val="24"/>
        </w:rPr>
      </w:pPr>
      <w:r w:rsidRPr="004D3142">
        <w:rPr>
          <w:rFonts w:ascii="Arial" w:hAnsi="Arial" w:cs="Arial"/>
          <w:sz w:val="24"/>
          <w:szCs w:val="24"/>
        </w:rPr>
        <w:t>Allowed Amount = Total hospital charges less Contractual Adjustments</w:t>
      </w:r>
    </w:p>
    <w:p w14:paraId="01D1C8A8" w14:textId="15E14E89" w:rsidR="007F075F" w:rsidRPr="004D3142" w:rsidRDefault="007F075F" w:rsidP="007F075F">
      <w:pPr>
        <w:pStyle w:val="ListParagraph"/>
        <w:numPr>
          <w:ilvl w:val="0"/>
          <w:numId w:val="18"/>
        </w:numPr>
        <w:overflowPunct/>
        <w:autoSpaceDE/>
        <w:autoSpaceDN/>
        <w:adjustRightInd/>
        <w:spacing w:before="120" w:after="120" w:line="259" w:lineRule="auto"/>
        <w:textAlignment w:val="auto"/>
        <w:rPr>
          <w:rFonts w:ascii="Arial" w:hAnsi="Arial" w:cs="Arial"/>
          <w:sz w:val="24"/>
          <w:szCs w:val="24"/>
        </w:rPr>
      </w:pPr>
      <w:r w:rsidRPr="004D3142">
        <w:rPr>
          <w:rFonts w:ascii="Arial" w:hAnsi="Arial" w:cs="Arial"/>
          <w:sz w:val="24"/>
          <w:szCs w:val="24"/>
        </w:rPr>
        <w:t>Exclude</w:t>
      </w:r>
      <w:r w:rsidR="00E74F1A">
        <w:rPr>
          <w:rFonts w:ascii="Arial" w:hAnsi="Arial" w:cs="Arial"/>
          <w:sz w:val="24"/>
          <w:szCs w:val="24"/>
        </w:rPr>
        <w:t>d</w:t>
      </w:r>
      <w:r w:rsidRPr="004D3142">
        <w:rPr>
          <w:rFonts w:ascii="Arial" w:hAnsi="Arial" w:cs="Arial"/>
          <w:sz w:val="24"/>
          <w:szCs w:val="24"/>
        </w:rPr>
        <w:t xml:space="preserve"> Payers:  Self Pay, Medicaid and Medicaid Managed Care Plans</w:t>
      </w:r>
    </w:p>
    <w:p w14:paraId="35DC7130" w14:textId="77777777" w:rsidR="005213ED" w:rsidRPr="005213ED" w:rsidRDefault="005213ED" w:rsidP="005213ED">
      <w:pPr>
        <w:spacing w:before="120" w:after="120"/>
        <w:rPr>
          <w:rFonts w:ascii="Arial" w:hAnsi="Arial" w:cs="Arial"/>
          <w:b/>
          <w:sz w:val="24"/>
          <w:szCs w:val="24"/>
        </w:rPr>
      </w:pPr>
      <w:r w:rsidRPr="005213ED">
        <w:rPr>
          <w:rFonts w:ascii="Arial" w:hAnsi="Arial" w:cs="Arial"/>
          <w:b/>
          <w:sz w:val="24"/>
          <w:szCs w:val="24"/>
        </w:rPr>
        <w:t xml:space="preserve">Effective January 1, 2024:  AGB % Amount is 27.5% </w:t>
      </w:r>
    </w:p>
    <w:p w14:paraId="1EABA774" w14:textId="77777777" w:rsidR="00250341" w:rsidRDefault="00250341" w:rsidP="006B0762">
      <w:pPr>
        <w:pStyle w:val="DefaultText"/>
        <w:tabs>
          <w:tab w:val="left" w:pos="1440"/>
          <w:tab w:val="left" w:pos="1800"/>
        </w:tabs>
        <w:spacing w:before="120"/>
        <w:rPr>
          <w:rFonts w:ascii="Arial" w:hAnsi="Arial" w:cs="Arial"/>
        </w:rPr>
        <w:sectPr w:rsidR="00250341" w:rsidSect="0043541C">
          <w:headerReference w:type="first" r:id="rId12"/>
          <w:pgSz w:w="12240" w:h="15840"/>
          <w:pgMar w:top="1440" w:right="1800" w:bottom="1440" w:left="1800" w:header="720" w:footer="720" w:gutter="0"/>
          <w:cols w:space="720"/>
          <w:titlePg/>
          <w:docGrid w:linePitch="360"/>
        </w:sectPr>
      </w:pPr>
    </w:p>
    <w:p w14:paraId="3A43D094" w14:textId="77777777" w:rsidR="006B0A1E" w:rsidRPr="006B0A1E" w:rsidRDefault="006B0A1E" w:rsidP="006B0A1E">
      <w:pPr>
        <w:overflowPunct/>
        <w:autoSpaceDE/>
        <w:autoSpaceDN/>
        <w:adjustRightInd/>
        <w:spacing w:before="100" w:beforeAutospacing="1" w:after="100" w:afterAutospacing="1"/>
        <w:textAlignment w:val="auto"/>
        <w:rPr>
          <w:rFonts w:ascii="Arial" w:hAnsi="Arial" w:cs="Arial"/>
          <w:sz w:val="24"/>
          <w:szCs w:val="24"/>
        </w:rPr>
      </w:pPr>
      <w:r w:rsidRPr="006B0A1E">
        <w:rPr>
          <w:rFonts w:ascii="Arial" w:hAnsi="Arial" w:cs="Arial"/>
          <w:sz w:val="24"/>
          <w:szCs w:val="24"/>
        </w:rPr>
        <w:t>The following</w:t>
      </w:r>
      <w:r w:rsidR="00A06494">
        <w:rPr>
          <w:rFonts w:ascii="Arial" w:hAnsi="Arial" w:cs="Arial"/>
          <w:sz w:val="24"/>
          <w:szCs w:val="24"/>
        </w:rPr>
        <w:t xml:space="preserve"> </w:t>
      </w:r>
      <w:r w:rsidR="00D16BE5">
        <w:rPr>
          <w:rFonts w:ascii="Arial" w:hAnsi="Arial" w:cs="Arial"/>
          <w:sz w:val="24"/>
          <w:szCs w:val="24"/>
        </w:rPr>
        <w:t>table represents discounts which may be available to patients whose</w:t>
      </w:r>
      <w:r w:rsidRPr="00D16BE5">
        <w:rPr>
          <w:rFonts w:ascii="Arial" w:hAnsi="Arial" w:cs="Arial"/>
          <w:sz w:val="24"/>
          <w:szCs w:val="24"/>
        </w:rPr>
        <w:t xml:space="preserve"> </w:t>
      </w:r>
      <w:r w:rsidRPr="006B0A1E">
        <w:rPr>
          <w:rFonts w:ascii="Arial" w:hAnsi="Arial" w:cs="Arial"/>
          <w:sz w:val="24"/>
          <w:szCs w:val="24"/>
        </w:rPr>
        <w:t>annual income</w:t>
      </w:r>
      <w:r w:rsidR="006A42E7">
        <w:rPr>
          <w:rFonts w:ascii="Arial" w:hAnsi="Arial" w:cs="Arial"/>
          <w:sz w:val="24"/>
          <w:szCs w:val="24"/>
        </w:rPr>
        <w:t xml:space="preserve">, as taken from </w:t>
      </w:r>
      <w:r w:rsidR="00DA125C">
        <w:rPr>
          <w:rFonts w:ascii="Arial" w:hAnsi="Arial" w:cs="Arial"/>
          <w:sz w:val="24"/>
          <w:szCs w:val="24"/>
        </w:rPr>
        <w:t xml:space="preserve">HHS </w:t>
      </w:r>
      <w:r w:rsidR="006A42E7">
        <w:rPr>
          <w:rFonts w:ascii="Arial" w:hAnsi="Arial" w:cs="Arial"/>
          <w:sz w:val="24"/>
          <w:szCs w:val="24"/>
        </w:rPr>
        <w:t>Notice</w:t>
      </w:r>
      <w:r w:rsidR="00DA125C">
        <w:rPr>
          <w:rFonts w:ascii="Arial" w:hAnsi="Arial" w:cs="Arial"/>
          <w:sz w:val="24"/>
          <w:szCs w:val="24"/>
        </w:rPr>
        <w:t xml:space="preserve"> issued on the date below:</w:t>
      </w:r>
      <w:r w:rsidR="006A42E7">
        <w:rPr>
          <w:rFonts w:ascii="Arial" w:hAnsi="Arial" w:cs="Arial"/>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3"/>
        <w:gridCol w:w="1470"/>
        <w:gridCol w:w="1503"/>
        <w:gridCol w:w="1638"/>
        <w:gridCol w:w="1704"/>
        <w:gridCol w:w="2732"/>
      </w:tblGrid>
      <w:tr w:rsidR="00953E18" w:rsidRPr="006B0A1E" w14:paraId="26B389A4" w14:textId="77777777" w:rsidTr="002952F0">
        <w:trPr>
          <w:tblHeader/>
          <w:tblCellSpacing w:w="15" w:type="dxa"/>
        </w:trPr>
        <w:tc>
          <w:tcPr>
            <w:tcW w:w="4972" w:type="pct"/>
            <w:gridSpan w:val="6"/>
            <w:shd w:val="clear" w:color="auto" w:fill="F1F1F1"/>
            <w:vAlign w:val="center"/>
            <w:hideMark/>
          </w:tcPr>
          <w:p w14:paraId="56A58386" w14:textId="1C530C66" w:rsidR="00953E18" w:rsidRPr="006B0A1E" w:rsidRDefault="00953E18" w:rsidP="006B0A1E">
            <w:pPr>
              <w:overflowPunct/>
              <w:autoSpaceDE/>
              <w:autoSpaceDN/>
              <w:adjustRightInd/>
              <w:spacing w:before="100" w:beforeAutospacing="1" w:after="100" w:afterAutospacing="1"/>
              <w:jc w:val="center"/>
              <w:textAlignment w:val="auto"/>
              <w:rPr>
                <w:rFonts w:ascii="Arial" w:hAnsi="Arial" w:cs="Arial"/>
                <w:sz w:val="24"/>
                <w:szCs w:val="24"/>
              </w:rPr>
            </w:pPr>
            <w:r w:rsidRPr="006B0A1E">
              <w:rPr>
                <w:rFonts w:ascii="Arial" w:hAnsi="Arial" w:cs="Arial"/>
                <w:sz w:val="24"/>
                <w:szCs w:val="24"/>
              </w:rPr>
              <w:t>202</w:t>
            </w:r>
            <w:r w:rsidR="002952F0">
              <w:rPr>
                <w:rFonts w:ascii="Arial" w:hAnsi="Arial" w:cs="Arial"/>
                <w:sz w:val="24"/>
                <w:szCs w:val="24"/>
              </w:rPr>
              <w:t>4</w:t>
            </w:r>
            <w:r w:rsidRPr="006B0A1E">
              <w:rPr>
                <w:rFonts w:ascii="Arial" w:hAnsi="Arial" w:cs="Arial"/>
                <w:sz w:val="24"/>
                <w:szCs w:val="24"/>
              </w:rPr>
              <w:t xml:space="preserve"> Poverty Guidelines for the 48 Contiguous States and the District of Columbia</w:t>
            </w:r>
          </w:p>
        </w:tc>
      </w:tr>
      <w:tr w:rsidR="00953E18" w:rsidRPr="006B0A1E" w14:paraId="5602FA59" w14:textId="77777777" w:rsidTr="002952F0">
        <w:trPr>
          <w:tblHeader/>
          <w:tblCellSpacing w:w="15" w:type="dxa"/>
        </w:trPr>
        <w:tc>
          <w:tcPr>
            <w:tcW w:w="798" w:type="pct"/>
            <w:vMerge w:val="restart"/>
            <w:shd w:val="clear" w:color="auto" w:fill="FFF2CC" w:themeFill="accent4" w:themeFillTint="33"/>
            <w:vAlign w:val="center"/>
            <w:hideMark/>
          </w:tcPr>
          <w:p w14:paraId="50B429E0" w14:textId="77777777" w:rsidR="00953E18" w:rsidRPr="006B0A1E" w:rsidRDefault="00255126" w:rsidP="006B0A1E">
            <w:pPr>
              <w:overflowPunct/>
              <w:autoSpaceDE/>
              <w:autoSpaceDN/>
              <w:adjustRightInd/>
              <w:jc w:val="center"/>
              <w:textAlignment w:val="auto"/>
              <w:rPr>
                <w:rFonts w:ascii="Arial" w:hAnsi="Arial" w:cs="Arial"/>
                <w:b/>
                <w:bCs/>
                <w:sz w:val="24"/>
                <w:szCs w:val="24"/>
              </w:rPr>
            </w:pPr>
            <w:r>
              <w:rPr>
                <w:rFonts w:ascii="Arial" w:hAnsi="Arial" w:cs="Arial"/>
                <w:b/>
                <w:bCs/>
                <w:sz w:val="24"/>
                <w:szCs w:val="24"/>
              </w:rPr>
              <w:t>Household Size</w:t>
            </w:r>
          </w:p>
        </w:tc>
        <w:tc>
          <w:tcPr>
            <w:tcW w:w="4160" w:type="pct"/>
            <w:gridSpan w:val="5"/>
            <w:shd w:val="clear" w:color="auto" w:fill="D9E2F3" w:themeFill="accent1" w:themeFillTint="33"/>
            <w:vAlign w:val="center"/>
          </w:tcPr>
          <w:p w14:paraId="2AB7534A" w14:textId="77777777" w:rsidR="00953E18" w:rsidRPr="006B0A1E" w:rsidRDefault="00953E18" w:rsidP="006B0A1E">
            <w:pPr>
              <w:overflowPunct/>
              <w:autoSpaceDE/>
              <w:autoSpaceDN/>
              <w:adjustRightInd/>
              <w:jc w:val="center"/>
              <w:textAlignment w:val="auto"/>
              <w:rPr>
                <w:rFonts w:ascii="Arial" w:hAnsi="Arial" w:cs="Arial"/>
                <w:b/>
                <w:bCs/>
                <w:sz w:val="24"/>
                <w:szCs w:val="24"/>
              </w:rPr>
            </w:pPr>
            <w:r>
              <w:rPr>
                <w:rFonts w:ascii="Arial" w:hAnsi="Arial" w:cs="Arial"/>
                <w:b/>
                <w:bCs/>
                <w:sz w:val="24"/>
                <w:szCs w:val="24"/>
              </w:rPr>
              <w:t>Percent of Federal Poverty Guidelines</w:t>
            </w:r>
          </w:p>
        </w:tc>
      </w:tr>
      <w:tr w:rsidR="00AC64F2" w:rsidRPr="006B0A1E" w14:paraId="6A026CCC" w14:textId="77777777" w:rsidTr="002952F0">
        <w:trPr>
          <w:tblCellSpacing w:w="15" w:type="dxa"/>
        </w:trPr>
        <w:tc>
          <w:tcPr>
            <w:tcW w:w="798" w:type="pct"/>
            <w:vMerge/>
            <w:shd w:val="clear" w:color="auto" w:fill="FFF2CC" w:themeFill="accent4" w:themeFillTint="33"/>
            <w:vAlign w:val="center"/>
          </w:tcPr>
          <w:p w14:paraId="4B4B1893" w14:textId="77777777" w:rsidR="00953E18" w:rsidRPr="006B0A1E" w:rsidRDefault="00953E18" w:rsidP="00AA0EF5">
            <w:pPr>
              <w:overflowPunct/>
              <w:autoSpaceDE/>
              <w:autoSpaceDN/>
              <w:adjustRightInd/>
              <w:jc w:val="center"/>
              <w:textAlignment w:val="auto"/>
              <w:rPr>
                <w:rFonts w:ascii="Arial" w:hAnsi="Arial" w:cs="Arial"/>
                <w:sz w:val="24"/>
                <w:szCs w:val="24"/>
              </w:rPr>
            </w:pPr>
          </w:p>
        </w:tc>
        <w:tc>
          <w:tcPr>
            <w:tcW w:w="676" w:type="pct"/>
            <w:shd w:val="clear" w:color="auto" w:fill="D9E2F3" w:themeFill="accent1" w:themeFillTint="33"/>
            <w:vAlign w:val="center"/>
          </w:tcPr>
          <w:p w14:paraId="1AFA9CFE" w14:textId="77777777" w:rsidR="00953E18" w:rsidRPr="00953E18" w:rsidRDefault="00953E18" w:rsidP="00AA0EF5">
            <w:pPr>
              <w:overflowPunct/>
              <w:autoSpaceDE/>
              <w:autoSpaceDN/>
              <w:adjustRightInd/>
              <w:jc w:val="center"/>
              <w:textAlignment w:val="auto"/>
              <w:rPr>
                <w:rFonts w:ascii="Arial" w:hAnsi="Arial" w:cs="Arial"/>
                <w:b/>
                <w:sz w:val="24"/>
                <w:szCs w:val="24"/>
              </w:rPr>
            </w:pPr>
            <w:r w:rsidRPr="00953E18">
              <w:rPr>
                <w:rFonts w:ascii="Arial" w:hAnsi="Arial" w:cs="Arial"/>
                <w:b/>
                <w:sz w:val="24"/>
                <w:szCs w:val="24"/>
              </w:rPr>
              <w:t>100%</w:t>
            </w:r>
          </w:p>
        </w:tc>
        <w:tc>
          <w:tcPr>
            <w:tcW w:w="692" w:type="pct"/>
            <w:shd w:val="clear" w:color="auto" w:fill="D9E2F3" w:themeFill="accent1" w:themeFillTint="33"/>
            <w:vAlign w:val="center"/>
          </w:tcPr>
          <w:p w14:paraId="1B656ABB" w14:textId="77777777" w:rsidR="00953E18" w:rsidRPr="00953E18" w:rsidRDefault="00953E18" w:rsidP="00AA0EF5">
            <w:pPr>
              <w:overflowPunct/>
              <w:autoSpaceDE/>
              <w:autoSpaceDN/>
              <w:adjustRightInd/>
              <w:jc w:val="center"/>
              <w:textAlignment w:val="auto"/>
              <w:rPr>
                <w:rFonts w:ascii="Arial" w:hAnsi="Arial" w:cs="Arial"/>
                <w:b/>
                <w:sz w:val="24"/>
                <w:szCs w:val="24"/>
              </w:rPr>
            </w:pPr>
            <w:r w:rsidRPr="00953E18">
              <w:rPr>
                <w:rFonts w:ascii="Arial" w:hAnsi="Arial" w:cs="Arial"/>
                <w:b/>
                <w:sz w:val="24"/>
                <w:szCs w:val="24"/>
              </w:rPr>
              <w:t>150%</w:t>
            </w:r>
          </w:p>
        </w:tc>
        <w:tc>
          <w:tcPr>
            <w:tcW w:w="756" w:type="pct"/>
            <w:shd w:val="clear" w:color="auto" w:fill="D9E2F3" w:themeFill="accent1" w:themeFillTint="33"/>
          </w:tcPr>
          <w:p w14:paraId="1CBC5317" w14:textId="77777777" w:rsidR="00953E18" w:rsidRPr="00953E18" w:rsidRDefault="00953E18" w:rsidP="00AA0EF5">
            <w:pPr>
              <w:overflowPunct/>
              <w:autoSpaceDE/>
              <w:autoSpaceDN/>
              <w:adjustRightInd/>
              <w:jc w:val="center"/>
              <w:textAlignment w:val="auto"/>
              <w:rPr>
                <w:rFonts w:ascii="Arial" w:hAnsi="Arial" w:cs="Arial"/>
                <w:b/>
                <w:sz w:val="24"/>
                <w:szCs w:val="24"/>
              </w:rPr>
            </w:pPr>
            <w:r w:rsidRPr="00953E18">
              <w:rPr>
                <w:rFonts w:ascii="Arial" w:hAnsi="Arial" w:cs="Arial"/>
                <w:b/>
                <w:sz w:val="24"/>
                <w:szCs w:val="24"/>
              </w:rPr>
              <w:t>175%</w:t>
            </w:r>
          </w:p>
        </w:tc>
        <w:tc>
          <w:tcPr>
            <w:tcW w:w="787" w:type="pct"/>
            <w:shd w:val="clear" w:color="auto" w:fill="D9E2F3" w:themeFill="accent1" w:themeFillTint="33"/>
          </w:tcPr>
          <w:p w14:paraId="7FCC53F2" w14:textId="77777777" w:rsidR="00953E18" w:rsidRPr="00953E18" w:rsidRDefault="00953E18" w:rsidP="00AA0EF5">
            <w:pPr>
              <w:overflowPunct/>
              <w:autoSpaceDE/>
              <w:autoSpaceDN/>
              <w:adjustRightInd/>
              <w:jc w:val="center"/>
              <w:textAlignment w:val="auto"/>
              <w:rPr>
                <w:rFonts w:ascii="Arial" w:hAnsi="Arial" w:cs="Arial"/>
                <w:b/>
                <w:sz w:val="24"/>
                <w:szCs w:val="24"/>
              </w:rPr>
            </w:pPr>
            <w:r w:rsidRPr="00953E18">
              <w:rPr>
                <w:rFonts w:ascii="Arial" w:hAnsi="Arial" w:cs="Arial"/>
                <w:b/>
                <w:sz w:val="24"/>
                <w:szCs w:val="24"/>
              </w:rPr>
              <w:t>200%</w:t>
            </w:r>
          </w:p>
        </w:tc>
        <w:tc>
          <w:tcPr>
            <w:tcW w:w="1193" w:type="pct"/>
            <w:shd w:val="clear" w:color="auto" w:fill="D9E2F3" w:themeFill="accent1" w:themeFillTint="33"/>
          </w:tcPr>
          <w:p w14:paraId="5CBD6CC3" w14:textId="77777777" w:rsidR="00953E18" w:rsidRPr="00953E18" w:rsidRDefault="00953E18" w:rsidP="00AA0EF5">
            <w:pPr>
              <w:overflowPunct/>
              <w:autoSpaceDE/>
              <w:autoSpaceDN/>
              <w:adjustRightInd/>
              <w:jc w:val="center"/>
              <w:textAlignment w:val="auto"/>
              <w:rPr>
                <w:rFonts w:ascii="Arial" w:hAnsi="Arial" w:cs="Arial"/>
                <w:b/>
                <w:sz w:val="24"/>
                <w:szCs w:val="24"/>
              </w:rPr>
            </w:pPr>
            <w:r w:rsidRPr="00953E18">
              <w:rPr>
                <w:rFonts w:ascii="Arial" w:hAnsi="Arial" w:cs="Arial"/>
                <w:b/>
                <w:sz w:val="24"/>
                <w:szCs w:val="24"/>
              </w:rPr>
              <w:t>225%</w:t>
            </w:r>
          </w:p>
        </w:tc>
      </w:tr>
      <w:tr w:rsidR="00953E18" w:rsidRPr="006B0A1E" w14:paraId="64F0A695" w14:textId="77777777" w:rsidTr="002952F0">
        <w:trPr>
          <w:tblCellSpacing w:w="15" w:type="dxa"/>
        </w:trPr>
        <w:tc>
          <w:tcPr>
            <w:tcW w:w="798" w:type="pct"/>
            <w:vMerge/>
            <w:shd w:val="clear" w:color="auto" w:fill="FFF2CC" w:themeFill="accent4" w:themeFillTint="33"/>
            <w:vAlign w:val="center"/>
          </w:tcPr>
          <w:p w14:paraId="7A14C6E4" w14:textId="77777777" w:rsidR="00953E18" w:rsidRPr="006B0A1E" w:rsidRDefault="00953E18" w:rsidP="00AA0EF5">
            <w:pPr>
              <w:overflowPunct/>
              <w:autoSpaceDE/>
              <w:autoSpaceDN/>
              <w:adjustRightInd/>
              <w:jc w:val="center"/>
              <w:textAlignment w:val="auto"/>
              <w:rPr>
                <w:rFonts w:ascii="Arial" w:hAnsi="Arial" w:cs="Arial"/>
                <w:sz w:val="24"/>
                <w:szCs w:val="24"/>
              </w:rPr>
            </w:pPr>
          </w:p>
        </w:tc>
        <w:tc>
          <w:tcPr>
            <w:tcW w:w="4160" w:type="pct"/>
            <w:gridSpan w:val="5"/>
            <w:shd w:val="clear" w:color="auto" w:fill="C5E0B3" w:themeFill="accent6" w:themeFillTint="66"/>
            <w:vAlign w:val="center"/>
          </w:tcPr>
          <w:p w14:paraId="0A1F118B" w14:textId="77777777" w:rsidR="00953E18" w:rsidRPr="00255126" w:rsidRDefault="00255126" w:rsidP="00AA0EF5">
            <w:pPr>
              <w:overflowPunct/>
              <w:autoSpaceDE/>
              <w:autoSpaceDN/>
              <w:adjustRightInd/>
              <w:jc w:val="center"/>
              <w:textAlignment w:val="auto"/>
              <w:rPr>
                <w:rFonts w:ascii="Arial" w:hAnsi="Arial" w:cs="Arial"/>
                <w:i/>
                <w:sz w:val="24"/>
                <w:szCs w:val="24"/>
              </w:rPr>
            </w:pPr>
            <w:r>
              <w:rPr>
                <w:rFonts w:ascii="Arial" w:hAnsi="Arial" w:cs="Arial"/>
                <w:i/>
                <w:sz w:val="24"/>
                <w:szCs w:val="24"/>
              </w:rPr>
              <w:t>Percent of Reduction if Income and HH size is less than below</w:t>
            </w:r>
          </w:p>
        </w:tc>
      </w:tr>
      <w:tr w:rsidR="003E2109" w:rsidRPr="006B0A1E" w14:paraId="0533533F" w14:textId="77777777" w:rsidTr="002952F0">
        <w:trPr>
          <w:tblCellSpacing w:w="15" w:type="dxa"/>
        </w:trPr>
        <w:tc>
          <w:tcPr>
            <w:tcW w:w="798" w:type="pct"/>
            <w:vMerge/>
            <w:shd w:val="clear" w:color="auto" w:fill="FFF2CC" w:themeFill="accent4" w:themeFillTint="33"/>
            <w:vAlign w:val="center"/>
          </w:tcPr>
          <w:p w14:paraId="7F339EF5" w14:textId="77777777" w:rsidR="00953E18" w:rsidRPr="006B0A1E" w:rsidRDefault="00953E18" w:rsidP="00AA0EF5">
            <w:pPr>
              <w:overflowPunct/>
              <w:autoSpaceDE/>
              <w:autoSpaceDN/>
              <w:adjustRightInd/>
              <w:jc w:val="center"/>
              <w:textAlignment w:val="auto"/>
              <w:rPr>
                <w:rFonts w:ascii="Arial" w:hAnsi="Arial" w:cs="Arial"/>
                <w:sz w:val="24"/>
                <w:szCs w:val="24"/>
              </w:rPr>
            </w:pPr>
          </w:p>
        </w:tc>
        <w:tc>
          <w:tcPr>
            <w:tcW w:w="676" w:type="pct"/>
            <w:shd w:val="clear" w:color="auto" w:fill="C5E0B3" w:themeFill="accent6" w:themeFillTint="66"/>
            <w:vAlign w:val="center"/>
          </w:tcPr>
          <w:p w14:paraId="7A660E5E" w14:textId="77777777" w:rsidR="00953E18" w:rsidRPr="00255126" w:rsidRDefault="00953E18" w:rsidP="00AA0EF5">
            <w:pPr>
              <w:overflowPunct/>
              <w:autoSpaceDE/>
              <w:autoSpaceDN/>
              <w:adjustRightInd/>
              <w:jc w:val="center"/>
              <w:textAlignment w:val="auto"/>
              <w:rPr>
                <w:rFonts w:ascii="Arial" w:hAnsi="Arial" w:cs="Arial"/>
                <w:i/>
                <w:sz w:val="24"/>
                <w:szCs w:val="24"/>
              </w:rPr>
            </w:pPr>
            <w:r w:rsidRPr="00255126">
              <w:rPr>
                <w:rFonts w:ascii="Arial" w:hAnsi="Arial" w:cs="Arial"/>
                <w:i/>
                <w:sz w:val="24"/>
                <w:szCs w:val="24"/>
              </w:rPr>
              <w:t>100%</w:t>
            </w:r>
          </w:p>
        </w:tc>
        <w:tc>
          <w:tcPr>
            <w:tcW w:w="692" w:type="pct"/>
            <w:shd w:val="clear" w:color="auto" w:fill="C5E0B3" w:themeFill="accent6" w:themeFillTint="66"/>
            <w:vAlign w:val="center"/>
          </w:tcPr>
          <w:p w14:paraId="3842259C" w14:textId="77777777" w:rsidR="00953E18" w:rsidRPr="00255126" w:rsidRDefault="00953E18" w:rsidP="00AA0EF5">
            <w:pPr>
              <w:overflowPunct/>
              <w:autoSpaceDE/>
              <w:autoSpaceDN/>
              <w:adjustRightInd/>
              <w:jc w:val="center"/>
              <w:textAlignment w:val="auto"/>
              <w:rPr>
                <w:rFonts w:ascii="Arial" w:hAnsi="Arial" w:cs="Arial"/>
                <w:i/>
                <w:sz w:val="24"/>
                <w:szCs w:val="24"/>
              </w:rPr>
            </w:pPr>
            <w:r w:rsidRPr="00255126">
              <w:rPr>
                <w:rFonts w:ascii="Arial" w:hAnsi="Arial" w:cs="Arial"/>
                <w:i/>
                <w:sz w:val="24"/>
                <w:szCs w:val="24"/>
              </w:rPr>
              <w:t>100%</w:t>
            </w:r>
          </w:p>
        </w:tc>
        <w:tc>
          <w:tcPr>
            <w:tcW w:w="756" w:type="pct"/>
            <w:shd w:val="clear" w:color="auto" w:fill="C5E0B3" w:themeFill="accent6" w:themeFillTint="66"/>
          </w:tcPr>
          <w:p w14:paraId="5CA99614" w14:textId="77777777" w:rsidR="00953E18" w:rsidRPr="00255126" w:rsidRDefault="00953E18" w:rsidP="00AA0EF5">
            <w:pPr>
              <w:overflowPunct/>
              <w:autoSpaceDE/>
              <w:autoSpaceDN/>
              <w:adjustRightInd/>
              <w:jc w:val="center"/>
              <w:textAlignment w:val="auto"/>
              <w:rPr>
                <w:rFonts w:ascii="Arial" w:hAnsi="Arial" w:cs="Arial"/>
                <w:i/>
                <w:sz w:val="24"/>
                <w:szCs w:val="24"/>
              </w:rPr>
            </w:pPr>
            <w:r w:rsidRPr="00255126">
              <w:rPr>
                <w:rFonts w:ascii="Arial" w:hAnsi="Arial" w:cs="Arial"/>
                <w:i/>
                <w:sz w:val="24"/>
                <w:szCs w:val="24"/>
              </w:rPr>
              <w:t>80%</w:t>
            </w:r>
          </w:p>
        </w:tc>
        <w:tc>
          <w:tcPr>
            <w:tcW w:w="787" w:type="pct"/>
            <w:shd w:val="clear" w:color="auto" w:fill="C5E0B3" w:themeFill="accent6" w:themeFillTint="66"/>
          </w:tcPr>
          <w:p w14:paraId="70EF773F" w14:textId="77777777" w:rsidR="00953E18" w:rsidRPr="00255126" w:rsidRDefault="00953E18" w:rsidP="00AA0EF5">
            <w:pPr>
              <w:overflowPunct/>
              <w:autoSpaceDE/>
              <w:autoSpaceDN/>
              <w:adjustRightInd/>
              <w:jc w:val="center"/>
              <w:textAlignment w:val="auto"/>
              <w:rPr>
                <w:rFonts w:ascii="Arial" w:hAnsi="Arial" w:cs="Arial"/>
                <w:i/>
                <w:sz w:val="24"/>
                <w:szCs w:val="24"/>
              </w:rPr>
            </w:pPr>
            <w:r w:rsidRPr="00255126">
              <w:rPr>
                <w:rFonts w:ascii="Arial" w:hAnsi="Arial" w:cs="Arial"/>
                <w:i/>
                <w:sz w:val="24"/>
                <w:szCs w:val="24"/>
              </w:rPr>
              <w:t>75%</w:t>
            </w:r>
          </w:p>
        </w:tc>
        <w:tc>
          <w:tcPr>
            <w:tcW w:w="1193" w:type="pct"/>
            <w:shd w:val="clear" w:color="auto" w:fill="C5E0B3" w:themeFill="accent6" w:themeFillTint="66"/>
          </w:tcPr>
          <w:p w14:paraId="2DBEA100" w14:textId="30A7CE20" w:rsidR="00953E18" w:rsidRPr="00255126" w:rsidRDefault="00953E18" w:rsidP="00AA0EF5">
            <w:pPr>
              <w:overflowPunct/>
              <w:autoSpaceDE/>
              <w:autoSpaceDN/>
              <w:adjustRightInd/>
              <w:jc w:val="center"/>
              <w:textAlignment w:val="auto"/>
              <w:rPr>
                <w:rFonts w:ascii="Arial" w:hAnsi="Arial" w:cs="Arial"/>
                <w:i/>
                <w:sz w:val="24"/>
                <w:szCs w:val="24"/>
              </w:rPr>
            </w:pPr>
            <w:r w:rsidRPr="00255126">
              <w:rPr>
                <w:rFonts w:ascii="Arial" w:hAnsi="Arial" w:cs="Arial"/>
                <w:i/>
                <w:sz w:val="24"/>
                <w:szCs w:val="24"/>
              </w:rPr>
              <w:t>7</w:t>
            </w:r>
            <w:r w:rsidR="00314500">
              <w:rPr>
                <w:rFonts w:ascii="Arial" w:hAnsi="Arial" w:cs="Arial"/>
                <w:i/>
                <w:sz w:val="24"/>
                <w:szCs w:val="24"/>
              </w:rPr>
              <w:t>5</w:t>
            </w:r>
            <w:r w:rsidRPr="00255126">
              <w:rPr>
                <w:rFonts w:ascii="Arial" w:hAnsi="Arial" w:cs="Arial"/>
                <w:i/>
                <w:sz w:val="24"/>
                <w:szCs w:val="24"/>
              </w:rPr>
              <w:t>%</w:t>
            </w:r>
          </w:p>
        </w:tc>
      </w:tr>
      <w:tr w:rsidR="002952F0" w:rsidRPr="006B0A1E" w14:paraId="668239CE" w14:textId="77777777" w:rsidTr="002952F0">
        <w:trPr>
          <w:tblCellSpacing w:w="15" w:type="dxa"/>
        </w:trPr>
        <w:tc>
          <w:tcPr>
            <w:tcW w:w="798" w:type="pct"/>
            <w:shd w:val="clear" w:color="auto" w:fill="FFF2CC" w:themeFill="accent4" w:themeFillTint="33"/>
            <w:vAlign w:val="center"/>
            <w:hideMark/>
          </w:tcPr>
          <w:p w14:paraId="1D0D4DFD"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1</w:t>
            </w:r>
          </w:p>
        </w:tc>
        <w:tc>
          <w:tcPr>
            <w:tcW w:w="676" w:type="pct"/>
            <w:shd w:val="clear" w:color="auto" w:fill="DEEAF6" w:themeFill="accent5" w:themeFillTint="33"/>
            <w:vAlign w:val="center"/>
          </w:tcPr>
          <w:p w14:paraId="22759BEF" w14:textId="5C6EBF6E"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$15,060 </w:t>
            </w:r>
          </w:p>
        </w:tc>
        <w:tc>
          <w:tcPr>
            <w:tcW w:w="692" w:type="pct"/>
            <w:shd w:val="clear" w:color="auto" w:fill="F1F1F1"/>
            <w:vAlign w:val="center"/>
          </w:tcPr>
          <w:p w14:paraId="14EBDC12" w14:textId="137F8900"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$22,590 </w:t>
            </w:r>
          </w:p>
        </w:tc>
        <w:tc>
          <w:tcPr>
            <w:tcW w:w="756" w:type="pct"/>
            <w:shd w:val="clear" w:color="auto" w:fill="DEEAF6" w:themeFill="accent5" w:themeFillTint="33"/>
            <w:vAlign w:val="center"/>
            <w:hideMark/>
          </w:tcPr>
          <w:p w14:paraId="37665384" w14:textId="0A232E0D"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$26,355 </w:t>
            </w:r>
          </w:p>
        </w:tc>
        <w:tc>
          <w:tcPr>
            <w:tcW w:w="787" w:type="pct"/>
            <w:vAlign w:val="center"/>
          </w:tcPr>
          <w:p w14:paraId="6B9EB289" w14:textId="27BBF3D5"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$30,120 </w:t>
            </w:r>
          </w:p>
        </w:tc>
        <w:tc>
          <w:tcPr>
            <w:tcW w:w="1193" w:type="pct"/>
            <w:shd w:val="clear" w:color="auto" w:fill="DEEAF6" w:themeFill="accent5" w:themeFillTint="33"/>
            <w:vAlign w:val="center"/>
          </w:tcPr>
          <w:p w14:paraId="42342BD4" w14:textId="63A7A30C"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$33,885 </w:t>
            </w:r>
          </w:p>
        </w:tc>
      </w:tr>
      <w:tr w:rsidR="002952F0" w:rsidRPr="006B0A1E" w14:paraId="1EE77287" w14:textId="77777777" w:rsidTr="002952F0">
        <w:trPr>
          <w:tblCellSpacing w:w="15" w:type="dxa"/>
        </w:trPr>
        <w:tc>
          <w:tcPr>
            <w:tcW w:w="798" w:type="pct"/>
            <w:shd w:val="clear" w:color="auto" w:fill="FFF2CC" w:themeFill="accent4" w:themeFillTint="33"/>
            <w:vAlign w:val="center"/>
            <w:hideMark/>
          </w:tcPr>
          <w:p w14:paraId="2CF09337"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2</w:t>
            </w:r>
          </w:p>
        </w:tc>
        <w:tc>
          <w:tcPr>
            <w:tcW w:w="676" w:type="pct"/>
            <w:shd w:val="clear" w:color="auto" w:fill="DEEAF6" w:themeFill="accent5" w:themeFillTint="33"/>
            <w:vAlign w:val="center"/>
          </w:tcPr>
          <w:p w14:paraId="244C76BB" w14:textId="27B8B304"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$20,440 </w:t>
            </w:r>
          </w:p>
        </w:tc>
        <w:tc>
          <w:tcPr>
            <w:tcW w:w="692" w:type="pct"/>
            <w:shd w:val="clear" w:color="auto" w:fill="F1F1F1"/>
            <w:vAlign w:val="center"/>
          </w:tcPr>
          <w:p w14:paraId="24739DEE" w14:textId="7F4AF55A"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$30,660 </w:t>
            </w:r>
          </w:p>
        </w:tc>
        <w:tc>
          <w:tcPr>
            <w:tcW w:w="756" w:type="pct"/>
            <w:shd w:val="clear" w:color="auto" w:fill="DEEAF6" w:themeFill="accent5" w:themeFillTint="33"/>
            <w:vAlign w:val="center"/>
            <w:hideMark/>
          </w:tcPr>
          <w:p w14:paraId="027E7D92" w14:textId="5F1B259E"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$35,770 </w:t>
            </w:r>
          </w:p>
        </w:tc>
        <w:tc>
          <w:tcPr>
            <w:tcW w:w="787" w:type="pct"/>
            <w:vAlign w:val="center"/>
          </w:tcPr>
          <w:p w14:paraId="49A3EFCD" w14:textId="603F4125"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$40,880 </w:t>
            </w:r>
          </w:p>
        </w:tc>
        <w:tc>
          <w:tcPr>
            <w:tcW w:w="1193" w:type="pct"/>
            <w:shd w:val="clear" w:color="auto" w:fill="DEEAF6" w:themeFill="accent5" w:themeFillTint="33"/>
            <w:vAlign w:val="center"/>
          </w:tcPr>
          <w:p w14:paraId="31337A4C" w14:textId="4086FF92"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$45,990 </w:t>
            </w:r>
          </w:p>
        </w:tc>
      </w:tr>
      <w:tr w:rsidR="002952F0" w:rsidRPr="006B0A1E" w14:paraId="3D59FC49" w14:textId="77777777" w:rsidTr="002952F0">
        <w:trPr>
          <w:tblCellSpacing w:w="15" w:type="dxa"/>
        </w:trPr>
        <w:tc>
          <w:tcPr>
            <w:tcW w:w="798" w:type="pct"/>
            <w:shd w:val="clear" w:color="auto" w:fill="FFF2CC" w:themeFill="accent4" w:themeFillTint="33"/>
            <w:vAlign w:val="center"/>
            <w:hideMark/>
          </w:tcPr>
          <w:p w14:paraId="3021725F"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3</w:t>
            </w:r>
          </w:p>
        </w:tc>
        <w:tc>
          <w:tcPr>
            <w:tcW w:w="676" w:type="pct"/>
            <w:shd w:val="clear" w:color="auto" w:fill="DEEAF6" w:themeFill="accent5" w:themeFillTint="33"/>
            <w:vAlign w:val="center"/>
          </w:tcPr>
          <w:p w14:paraId="0E2D6B60" w14:textId="03E2A755"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$25,820 </w:t>
            </w:r>
          </w:p>
        </w:tc>
        <w:tc>
          <w:tcPr>
            <w:tcW w:w="692" w:type="pct"/>
            <w:shd w:val="clear" w:color="auto" w:fill="F1F1F1"/>
            <w:vAlign w:val="center"/>
          </w:tcPr>
          <w:p w14:paraId="7F7CF293" w14:textId="74AFC0C8"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$38,730 </w:t>
            </w:r>
          </w:p>
        </w:tc>
        <w:tc>
          <w:tcPr>
            <w:tcW w:w="756" w:type="pct"/>
            <w:shd w:val="clear" w:color="auto" w:fill="DEEAF6" w:themeFill="accent5" w:themeFillTint="33"/>
            <w:vAlign w:val="center"/>
            <w:hideMark/>
          </w:tcPr>
          <w:p w14:paraId="7772F426" w14:textId="36733469"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$45,185 </w:t>
            </w:r>
          </w:p>
        </w:tc>
        <w:tc>
          <w:tcPr>
            <w:tcW w:w="787" w:type="pct"/>
            <w:vAlign w:val="center"/>
          </w:tcPr>
          <w:p w14:paraId="100D54A9" w14:textId="72A170D7"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$51,640 </w:t>
            </w:r>
          </w:p>
        </w:tc>
        <w:tc>
          <w:tcPr>
            <w:tcW w:w="1193" w:type="pct"/>
            <w:shd w:val="clear" w:color="auto" w:fill="DEEAF6" w:themeFill="accent5" w:themeFillTint="33"/>
            <w:vAlign w:val="center"/>
          </w:tcPr>
          <w:p w14:paraId="6A759ECD" w14:textId="3472895C"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$58,095 </w:t>
            </w:r>
          </w:p>
        </w:tc>
      </w:tr>
      <w:tr w:rsidR="002952F0" w:rsidRPr="006B0A1E" w14:paraId="2833E8C4" w14:textId="77777777" w:rsidTr="002952F0">
        <w:trPr>
          <w:tblCellSpacing w:w="15" w:type="dxa"/>
        </w:trPr>
        <w:tc>
          <w:tcPr>
            <w:tcW w:w="798" w:type="pct"/>
            <w:shd w:val="clear" w:color="auto" w:fill="FFF2CC" w:themeFill="accent4" w:themeFillTint="33"/>
            <w:vAlign w:val="center"/>
            <w:hideMark/>
          </w:tcPr>
          <w:p w14:paraId="40303FE1"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4</w:t>
            </w:r>
          </w:p>
        </w:tc>
        <w:tc>
          <w:tcPr>
            <w:tcW w:w="676" w:type="pct"/>
            <w:shd w:val="clear" w:color="auto" w:fill="DEEAF6" w:themeFill="accent5" w:themeFillTint="33"/>
            <w:vAlign w:val="center"/>
          </w:tcPr>
          <w:p w14:paraId="160F7FE5" w14:textId="349D0AB7"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$31,200 </w:t>
            </w:r>
          </w:p>
        </w:tc>
        <w:tc>
          <w:tcPr>
            <w:tcW w:w="692" w:type="pct"/>
            <w:shd w:val="clear" w:color="auto" w:fill="F1F1F1"/>
            <w:vAlign w:val="center"/>
          </w:tcPr>
          <w:p w14:paraId="6BAA2FE8" w14:textId="7A829437"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$46,800 </w:t>
            </w:r>
          </w:p>
        </w:tc>
        <w:tc>
          <w:tcPr>
            <w:tcW w:w="756" w:type="pct"/>
            <w:shd w:val="clear" w:color="auto" w:fill="DEEAF6" w:themeFill="accent5" w:themeFillTint="33"/>
            <w:vAlign w:val="center"/>
            <w:hideMark/>
          </w:tcPr>
          <w:p w14:paraId="7AFCCE90" w14:textId="4D2B82FA"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$54,600 </w:t>
            </w:r>
          </w:p>
        </w:tc>
        <w:tc>
          <w:tcPr>
            <w:tcW w:w="787" w:type="pct"/>
            <w:vAlign w:val="center"/>
          </w:tcPr>
          <w:p w14:paraId="4F8D711C" w14:textId="6D0E2112"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$62,400 </w:t>
            </w:r>
          </w:p>
        </w:tc>
        <w:tc>
          <w:tcPr>
            <w:tcW w:w="1193" w:type="pct"/>
            <w:shd w:val="clear" w:color="auto" w:fill="DEEAF6" w:themeFill="accent5" w:themeFillTint="33"/>
            <w:vAlign w:val="center"/>
          </w:tcPr>
          <w:p w14:paraId="00391053" w14:textId="58FAC730"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$70,200 </w:t>
            </w:r>
          </w:p>
        </w:tc>
      </w:tr>
      <w:tr w:rsidR="002952F0" w:rsidRPr="006B0A1E" w14:paraId="10B314CD" w14:textId="77777777" w:rsidTr="002952F0">
        <w:trPr>
          <w:tblCellSpacing w:w="15" w:type="dxa"/>
        </w:trPr>
        <w:tc>
          <w:tcPr>
            <w:tcW w:w="798" w:type="pct"/>
            <w:shd w:val="clear" w:color="auto" w:fill="FFF2CC" w:themeFill="accent4" w:themeFillTint="33"/>
            <w:vAlign w:val="center"/>
            <w:hideMark/>
          </w:tcPr>
          <w:p w14:paraId="6A756BE9"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5</w:t>
            </w:r>
          </w:p>
        </w:tc>
        <w:tc>
          <w:tcPr>
            <w:tcW w:w="676" w:type="pct"/>
            <w:shd w:val="clear" w:color="auto" w:fill="DEEAF6" w:themeFill="accent5" w:themeFillTint="33"/>
            <w:vAlign w:val="center"/>
          </w:tcPr>
          <w:p w14:paraId="35B9C786" w14:textId="2796F16E"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$36,580 </w:t>
            </w:r>
          </w:p>
        </w:tc>
        <w:tc>
          <w:tcPr>
            <w:tcW w:w="692" w:type="pct"/>
            <w:shd w:val="clear" w:color="auto" w:fill="F1F1F1"/>
            <w:vAlign w:val="center"/>
          </w:tcPr>
          <w:p w14:paraId="33283F84" w14:textId="1CC6B707"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$54,870 </w:t>
            </w:r>
          </w:p>
        </w:tc>
        <w:tc>
          <w:tcPr>
            <w:tcW w:w="756" w:type="pct"/>
            <w:shd w:val="clear" w:color="auto" w:fill="DEEAF6" w:themeFill="accent5" w:themeFillTint="33"/>
            <w:vAlign w:val="center"/>
            <w:hideMark/>
          </w:tcPr>
          <w:p w14:paraId="2A196AA5" w14:textId="284DC89F"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$64,015 </w:t>
            </w:r>
          </w:p>
        </w:tc>
        <w:tc>
          <w:tcPr>
            <w:tcW w:w="787" w:type="pct"/>
            <w:vAlign w:val="center"/>
          </w:tcPr>
          <w:p w14:paraId="2C1CFE8E" w14:textId="6F371AF1"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$73,160 </w:t>
            </w:r>
          </w:p>
        </w:tc>
        <w:tc>
          <w:tcPr>
            <w:tcW w:w="1193" w:type="pct"/>
            <w:shd w:val="clear" w:color="auto" w:fill="DEEAF6" w:themeFill="accent5" w:themeFillTint="33"/>
            <w:vAlign w:val="center"/>
          </w:tcPr>
          <w:p w14:paraId="6F5E536B" w14:textId="670365C1"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$82,305 </w:t>
            </w:r>
          </w:p>
        </w:tc>
      </w:tr>
      <w:tr w:rsidR="002952F0" w:rsidRPr="006B0A1E" w14:paraId="59C3DC42" w14:textId="77777777" w:rsidTr="002952F0">
        <w:trPr>
          <w:tblCellSpacing w:w="15" w:type="dxa"/>
        </w:trPr>
        <w:tc>
          <w:tcPr>
            <w:tcW w:w="798" w:type="pct"/>
            <w:shd w:val="clear" w:color="auto" w:fill="FFF2CC" w:themeFill="accent4" w:themeFillTint="33"/>
            <w:vAlign w:val="center"/>
            <w:hideMark/>
          </w:tcPr>
          <w:p w14:paraId="4131C9B9"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6</w:t>
            </w:r>
          </w:p>
        </w:tc>
        <w:tc>
          <w:tcPr>
            <w:tcW w:w="676" w:type="pct"/>
            <w:shd w:val="clear" w:color="auto" w:fill="DEEAF6" w:themeFill="accent5" w:themeFillTint="33"/>
            <w:vAlign w:val="center"/>
          </w:tcPr>
          <w:p w14:paraId="2E14A276" w14:textId="2185FF4E"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$41,960 </w:t>
            </w:r>
          </w:p>
        </w:tc>
        <w:tc>
          <w:tcPr>
            <w:tcW w:w="692" w:type="pct"/>
            <w:shd w:val="clear" w:color="auto" w:fill="F1F1F1"/>
            <w:vAlign w:val="center"/>
          </w:tcPr>
          <w:p w14:paraId="68A9640E" w14:textId="525361F7"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$62,940 </w:t>
            </w:r>
          </w:p>
        </w:tc>
        <w:tc>
          <w:tcPr>
            <w:tcW w:w="756" w:type="pct"/>
            <w:shd w:val="clear" w:color="auto" w:fill="DEEAF6" w:themeFill="accent5" w:themeFillTint="33"/>
            <w:vAlign w:val="center"/>
            <w:hideMark/>
          </w:tcPr>
          <w:p w14:paraId="45704919" w14:textId="2EB73678"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$73,430 </w:t>
            </w:r>
          </w:p>
        </w:tc>
        <w:tc>
          <w:tcPr>
            <w:tcW w:w="787" w:type="pct"/>
            <w:vAlign w:val="center"/>
          </w:tcPr>
          <w:p w14:paraId="7FB12004" w14:textId="2A04709F"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$83,920 </w:t>
            </w:r>
          </w:p>
        </w:tc>
        <w:tc>
          <w:tcPr>
            <w:tcW w:w="1193" w:type="pct"/>
            <w:shd w:val="clear" w:color="auto" w:fill="DEEAF6" w:themeFill="accent5" w:themeFillTint="33"/>
            <w:vAlign w:val="center"/>
          </w:tcPr>
          <w:p w14:paraId="492634C9" w14:textId="6E4C987A"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$94,410 </w:t>
            </w:r>
          </w:p>
        </w:tc>
      </w:tr>
      <w:tr w:rsidR="002952F0" w:rsidRPr="006B0A1E" w14:paraId="79ABC811" w14:textId="77777777" w:rsidTr="002952F0">
        <w:trPr>
          <w:tblCellSpacing w:w="15" w:type="dxa"/>
        </w:trPr>
        <w:tc>
          <w:tcPr>
            <w:tcW w:w="798" w:type="pct"/>
            <w:shd w:val="clear" w:color="auto" w:fill="FFF2CC" w:themeFill="accent4" w:themeFillTint="33"/>
            <w:vAlign w:val="center"/>
            <w:hideMark/>
          </w:tcPr>
          <w:p w14:paraId="49E5B6A1"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7</w:t>
            </w:r>
          </w:p>
        </w:tc>
        <w:tc>
          <w:tcPr>
            <w:tcW w:w="676" w:type="pct"/>
            <w:shd w:val="clear" w:color="auto" w:fill="DEEAF6" w:themeFill="accent5" w:themeFillTint="33"/>
            <w:vAlign w:val="center"/>
          </w:tcPr>
          <w:p w14:paraId="0C9C127D" w14:textId="15570707"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$47,340 </w:t>
            </w:r>
          </w:p>
        </w:tc>
        <w:tc>
          <w:tcPr>
            <w:tcW w:w="692" w:type="pct"/>
            <w:shd w:val="clear" w:color="auto" w:fill="F1F1F1"/>
            <w:vAlign w:val="center"/>
          </w:tcPr>
          <w:p w14:paraId="5A7DEA46" w14:textId="77CB3A8C"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$71,010 </w:t>
            </w:r>
          </w:p>
        </w:tc>
        <w:tc>
          <w:tcPr>
            <w:tcW w:w="756" w:type="pct"/>
            <w:shd w:val="clear" w:color="auto" w:fill="DEEAF6" w:themeFill="accent5" w:themeFillTint="33"/>
            <w:vAlign w:val="center"/>
            <w:hideMark/>
          </w:tcPr>
          <w:p w14:paraId="2B91675B" w14:textId="421F4C96"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$82,845 </w:t>
            </w:r>
          </w:p>
        </w:tc>
        <w:tc>
          <w:tcPr>
            <w:tcW w:w="787" w:type="pct"/>
            <w:vAlign w:val="center"/>
          </w:tcPr>
          <w:p w14:paraId="0436E56E" w14:textId="3B6AE479"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$94,680 </w:t>
            </w:r>
          </w:p>
        </w:tc>
        <w:tc>
          <w:tcPr>
            <w:tcW w:w="1193" w:type="pct"/>
            <w:shd w:val="clear" w:color="auto" w:fill="DEEAF6" w:themeFill="accent5" w:themeFillTint="33"/>
            <w:vAlign w:val="center"/>
          </w:tcPr>
          <w:p w14:paraId="490C587E" w14:textId="27F9ACE5"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$106,515 </w:t>
            </w:r>
          </w:p>
        </w:tc>
      </w:tr>
      <w:tr w:rsidR="002952F0" w:rsidRPr="006B0A1E" w14:paraId="19110733" w14:textId="77777777" w:rsidTr="002952F0">
        <w:trPr>
          <w:tblCellSpacing w:w="15" w:type="dxa"/>
        </w:trPr>
        <w:tc>
          <w:tcPr>
            <w:tcW w:w="798" w:type="pct"/>
            <w:shd w:val="clear" w:color="auto" w:fill="FFF2CC" w:themeFill="accent4" w:themeFillTint="33"/>
            <w:vAlign w:val="center"/>
            <w:hideMark/>
          </w:tcPr>
          <w:p w14:paraId="4E271C67" w14:textId="77777777" w:rsidR="002952F0" w:rsidRPr="006B0A1E" w:rsidRDefault="002952F0" w:rsidP="002952F0">
            <w:pPr>
              <w:overflowPunct/>
              <w:autoSpaceDE/>
              <w:autoSpaceDN/>
              <w:adjustRightInd/>
              <w:jc w:val="center"/>
              <w:textAlignment w:val="auto"/>
              <w:rPr>
                <w:rFonts w:ascii="Arial" w:hAnsi="Arial" w:cs="Arial"/>
                <w:sz w:val="24"/>
                <w:szCs w:val="24"/>
              </w:rPr>
            </w:pPr>
            <w:r w:rsidRPr="006B0A1E">
              <w:rPr>
                <w:rFonts w:ascii="Arial" w:hAnsi="Arial" w:cs="Arial"/>
                <w:sz w:val="24"/>
                <w:szCs w:val="24"/>
              </w:rPr>
              <w:t>8</w:t>
            </w:r>
          </w:p>
        </w:tc>
        <w:tc>
          <w:tcPr>
            <w:tcW w:w="676" w:type="pct"/>
            <w:shd w:val="clear" w:color="auto" w:fill="DEEAF6" w:themeFill="accent5" w:themeFillTint="33"/>
            <w:vAlign w:val="center"/>
          </w:tcPr>
          <w:p w14:paraId="4D79685E" w14:textId="33879670" w:rsidR="002952F0" w:rsidRPr="00AA0EF5"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$52,720 </w:t>
            </w:r>
          </w:p>
        </w:tc>
        <w:tc>
          <w:tcPr>
            <w:tcW w:w="692" w:type="pct"/>
            <w:shd w:val="clear" w:color="auto" w:fill="F1F1F1"/>
            <w:vAlign w:val="center"/>
          </w:tcPr>
          <w:p w14:paraId="45A5CCE4" w14:textId="5FDDF2A0"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$79,080 </w:t>
            </w:r>
          </w:p>
        </w:tc>
        <w:tc>
          <w:tcPr>
            <w:tcW w:w="756" w:type="pct"/>
            <w:shd w:val="clear" w:color="auto" w:fill="DEEAF6" w:themeFill="accent5" w:themeFillTint="33"/>
            <w:vAlign w:val="center"/>
            <w:hideMark/>
          </w:tcPr>
          <w:p w14:paraId="04B23281" w14:textId="6CC59931"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$92,260 </w:t>
            </w:r>
          </w:p>
        </w:tc>
        <w:tc>
          <w:tcPr>
            <w:tcW w:w="787" w:type="pct"/>
            <w:vAlign w:val="center"/>
          </w:tcPr>
          <w:p w14:paraId="43483303" w14:textId="3CC16D57" w:rsidR="002952F0" w:rsidRPr="00D50DAA" w:rsidRDefault="002952F0" w:rsidP="002952F0">
            <w:pPr>
              <w:jc w:val="center"/>
              <w:rPr>
                <w:rFonts w:ascii="Arial" w:hAnsi="Arial" w:cs="Arial"/>
                <w:sz w:val="24"/>
                <w:szCs w:val="24"/>
              </w:rPr>
            </w:pPr>
            <w:r w:rsidRPr="002952F0">
              <w:rPr>
                <w:rFonts w:ascii="Arial" w:hAnsi="Arial" w:cs="Arial"/>
                <w:sz w:val="24"/>
                <w:szCs w:val="24"/>
              </w:rPr>
              <w:t xml:space="preserve">$105,440 </w:t>
            </w:r>
          </w:p>
        </w:tc>
        <w:tc>
          <w:tcPr>
            <w:tcW w:w="1193" w:type="pct"/>
            <w:shd w:val="clear" w:color="auto" w:fill="DEEAF6" w:themeFill="accent5" w:themeFillTint="33"/>
            <w:vAlign w:val="center"/>
          </w:tcPr>
          <w:p w14:paraId="43D9E41D" w14:textId="03F32DF9" w:rsidR="002952F0" w:rsidRPr="00D50DAA" w:rsidRDefault="002952F0" w:rsidP="002952F0">
            <w:pPr>
              <w:overflowPunct/>
              <w:autoSpaceDE/>
              <w:autoSpaceDN/>
              <w:adjustRightInd/>
              <w:jc w:val="center"/>
              <w:textAlignment w:val="auto"/>
              <w:rPr>
                <w:rFonts w:ascii="Arial" w:hAnsi="Arial" w:cs="Arial"/>
                <w:sz w:val="24"/>
                <w:szCs w:val="24"/>
              </w:rPr>
            </w:pPr>
            <w:r w:rsidRPr="002952F0">
              <w:rPr>
                <w:rFonts w:ascii="Arial" w:hAnsi="Arial" w:cs="Arial"/>
                <w:sz w:val="24"/>
                <w:szCs w:val="24"/>
              </w:rPr>
              <w:t xml:space="preserve">$118,620 </w:t>
            </w:r>
          </w:p>
        </w:tc>
      </w:tr>
    </w:tbl>
    <w:p w14:paraId="3D4E0120" w14:textId="1C4B6F6F" w:rsidR="006B0A1E" w:rsidRPr="006B0A1E" w:rsidRDefault="006B0A1E" w:rsidP="006B0A1E">
      <w:pPr>
        <w:overflowPunct/>
        <w:autoSpaceDE/>
        <w:autoSpaceDN/>
        <w:adjustRightInd/>
        <w:spacing w:before="100" w:beforeAutospacing="1" w:after="100" w:afterAutospacing="1"/>
        <w:textAlignment w:val="auto"/>
        <w:rPr>
          <w:rFonts w:ascii="Arial" w:hAnsi="Arial" w:cs="Arial"/>
          <w:sz w:val="24"/>
          <w:szCs w:val="24"/>
        </w:rPr>
      </w:pPr>
      <w:r w:rsidRPr="006B0A1E">
        <w:rPr>
          <w:rFonts w:ascii="Arial" w:hAnsi="Arial" w:cs="Arial"/>
          <w:sz w:val="24"/>
          <w:szCs w:val="24"/>
        </w:rPr>
        <w:t>For families/households with more than 8 persons, add $</w:t>
      </w:r>
      <w:r w:rsidR="00AA0EF5">
        <w:rPr>
          <w:rFonts w:ascii="Arial" w:hAnsi="Arial" w:cs="Arial"/>
          <w:sz w:val="24"/>
          <w:szCs w:val="24"/>
        </w:rPr>
        <w:t>5</w:t>
      </w:r>
      <w:r w:rsidRPr="006B0A1E">
        <w:rPr>
          <w:rFonts w:ascii="Arial" w:hAnsi="Arial" w:cs="Arial"/>
          <w:sz w:val="24"/>
          <w:szCs w:val="24"/>
        </w:rPr>
        <w:t>,</w:t>
      </w:r>
      <w:r w:rsidR="002952F0">
        <w:rPr>
          <w:rFonts w:ascii="Arial" w:hAnsi="Arial" w:cs="Arial"/>
          <w:sz w:val="24"/>
          <w:szCs w:val="24"/>
        </w:rPr>
        <w:t>38</w:t>
      </w:r>
      <w:r w:rsidRPr="006B0A1E">
        <w:rPr>
          <w:rFonts w:ascii="Arial" w:hAnsi="Arial" w:cs="Arial"/>
          <w:sz w:val="24"/>
          <w:szCs w:val="24"/>
        </w:rPr>
        <w:t>0 for each additional person.</w:t>
      </w:r>
    </w:p>
    <w:p w14:paraId="748DFB0B" w14:textId="75F1EFDC" w:rsidR="002A59DE" w:rsidRDefault="006A42E7" w:rsidP="006B0762">
      <w:pPr>
        <w:pStyle w:val="DefaultText"/>
        <w:tabs>
          <w:tab w:val="left" w:pos="1440"/>
          <w:tab w:val="left" w:pos="1800"/>
        </w:tabs>
        <w:spacing w:before="120"/>
        <w:rPr>
          <w:rFonts w:ascii="Arial" w:hAnsi="Arial" w:cs="Arial"/>
        </w:rPr>
      </w:pPr>
      <w:r>
        <w:rPr>
          <w:rFonts w:ascii="Arial" w:hAnsi="Arial" w:cs="Arial"/>
        </w:rPr>
        <w:t>Dated: January 1</w:t>
      </w:r>
      <w:r w:rsidR="002952F0">
        <w:rPr>
          <w:rFonts w:ascii="Arial" w:hAnsi="Arial" w:cs="Arial"/>
        </w:rPr>
        <w:t>7</w:t>
      </w:r>
      <w:r>
        <w:rPr>
          <w:rFonts w:ascii="Arial" w:hAnsi="Arial" w:cs="Arial"/>
        </w:rPr>
        <w:t>, 202</w:t>
      </w:r>
      <w:r w:rsidR="002952F0">
        <w:rPr>
          <w:rFonts w:ascii="Arial" w:hAnsi="Arial" w:cs="Arial"/>
        </w:rPr>
        <w:t>4</w:t>
      </w:r>
    </w:p>
    <w:p w14:paraId="05E4CDB6" w14:textId="77777777" w:rsidR="006A42E7" w:rsidRDefault="006A42E7" w:rsidP="006B0762">
      <w:pPr>
        <w:pStyle w:val="DefaultText"/>
        <w:tabs>
          <w:tab w:val="left" w:pos="1440"/>
          <w:tab w:val="left" w:pos="1800"/>
        </w:tabs>
        <w:spacing w:before="120"/>
        <w:rPr>
          <w:rFonts w:ascii="Arial" w:hAnsi="Arial" w:cs="Arial"/>
        </w:rPr>
      </w:pPr>
      <w:r>
        <w:rPr>
          <w:rFonts w:ascii="Arial" w:hAnsi="Arial" w:cs="Arial"/>
        </w:rPr>
        <w:t>Source: U.S. Department of Health and Human Services</w:t>
      </w:r>
    </w:p>
    <w:p w14:paraId="35B46435" w14:textId="77777777" w:rsidR="00DA125C" w:rsidRDefault="00DA125C" w:rsidP="006B0762">
      <w:pPr>
        <w:pStyle w:val="DefaultText"/>
        <w:tabs>
          <w:tab w:val="left" w:pos="1440"/>
          <w:tab w:val="left" w:pos="1800"/>
        </w:tabs>
        <w:spacing w:before="120"/>
        <w:rPr>
          <w:rFonts w:ascii="Arial" w:hAnsi="Arial" w:cs="Arial"/>
          <w:szCs w:val="24"/>
        </w:rPr>
      </w:pPr>
      <w:r>
        <w:rPr>
          <w:rFonts w:ascii="Arial" w:hAnsi="Arial" w:cs="Arial"/>
        </w:rPr>
        <w:t xml:space="preserve">Citation: </w:t>
      </w:r>
      <w:r>
        <w:rPr>
          <w:rFonts w:ascii="Arial" w:hAnsi="Arial" w:cs="Arial"/>
          <w:szCs w:val="24"/>
        </w:rPr>
        <w:t>8</w:t>
      </w:r>
      <w:r w:rsidR="00AA0EF5">
        <w:rPr>
          <w:rFonts w:ascii="Arial" w:hAnsi="Arial" w:cs="Arial"/>
          <w:szCs w:val="24"/>
        </w:rPr>
        <w:t>8</w:t>
      </w:r>
      <w:r>
        <w:rPr>
          <w:rFonts w:ascii="Arial" w:hAnsi="Arial" w:cs="Arial"/>
          <w:szCs w:val="24"/>
        </w:rPr>
        <w:t xml:space="preserve"> FR 3</w:t>
      </w:r>
      <w:r w:rsidR="00AA0EF5">
        <w:rPr>
          <w:rFonts w:ascii="Arial" w:hAnsi="Arial" w:cs="Arial"/>
          <w:szCs w:val="24"/>
        </w:rPr>
        <w:t>424</w:t>
      </w:r>
    </w:p>
    <w:p w14:paraId="64751BB8" w14:textId="77777777" w:rsidR="00D16D5E" w:rsidRPr="0017407E" w:rsidRDefault="00D16D5E" w:rsidP="00ED7CE3">
      <w:pPr>
        <w:pStyle w:val="DefaultText"/>
        <w:tabs>
          <w:tab w:val="left" w:pos="1440"/>
          <w:tab w:val="left" w:pos="1800"/>
        </w:tabs>
        <w:spacing w:before="120"/>
        <w:rPr>
          <w:rFonts w:ascii="Arial" w:hAnsi="Arial" w:cs="Arial"/>
          <w:sz w:val="20"/>
        </w:rPr>
      </w:pPr>
    </w:p>
    <w:sectPr w:rsidR="00D16D5E" w:rsidRPr="0017407E" w:rsidSect="0043541C">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9E4E" w14:textId="77777777" w:rsidR="007071E6" w:rsidRDefault="007071E6" w:rsidP="00473971">
      <w:r>
        <w:separator/>
      </w:r>
    </w:p>
  </w:endnote>
  <w:endnote w:type="continuationSeparator" w:id="0">
    <w:p w14:paraId="3C60ED8B" w14:textId="77777777" w:rsidR="007071E6" w:rsidRDefault="007071E6" w:rsidP="0047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7C34" w14:textId="77777777" w:rsidR="00E73A4A" w:rsidRPr="00934E95" w:rsidRDefault="00E73A4A" w:rsidP="00E73A4A">
    <w:pPr>
      <w:pStyle w:val="Footer"/>
      <w:rPr>
        <w:color w:val="FFFFFF" w:themeColor="background1"/>
      </w:rPr>
    </w:pPr>
    <w:r w:rsidRPr="00934E95">
      <w:rPr>
        <w:rFonts w:ascii="Arial" w:hAnsi="Arial" w:cs="Arial"/>
        <w:color w:val="FFFFFF" w:themeColor="background1"/>
        <w:sz w:val="24"/>
        <w:szCs w:val="24"/>
      </w:rPr>
      <w:t>NOTE: The official version of this document is contained in the online Phelps Health Policies and Procedures Manual and may have been revised since this document was printed.</w:t>
    </w:r>
  </w:p>
  <w:p w14:paraId="7E46A291" w14:textId="77777777" w:rsidR="00E73A4A" w:rsidRDefault="00E7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B2AF" w14:textId="77777777" w:rsidR="007071E6" w:rsidRDefault="007071E6" w:rsidP="00473971">
      <w:r>
        <w:separator/>
      </w:r>
    </w:p>
  </w:footnote>
  <w:footnote w:type="continuationSeparator" w:id="0">
    <w:p w14:paraId="3EDEC901" w14:textId="77777777" w:rsidR="007071E6" w:rsidRDefault="007071E6" w:rsidP="0047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EC47" w14:textId="77777777" w:rsidR="001D6EAF" w:rsidRPr="00473971" w:rsidRDefault="001D6EAF" w:rsidP="008962C2">
    <w:pPr>
      <w:pStyle w:val="Header"/>
      <w:tabs>
        <w:tab w:val="clear" w:pos="4680"/>
        <w:tab w:val="clear" w:pos="9360"/>
        <w:tab w:val="left" w:pos="2996"/>
      </w:tabs>
    </w:pPr>
    <w:r>
      <w:tab/>
    </w:r>
  </w:p>
  <w:tbl>
    <w:tblPr>
      <w:tblW w:w="5000" w:type="pct"/>
      <w:tblLook w:val="0000" w:firstRow="0" w:lastRow="0" w:firstColumn="0" w:lastColumn="0" w:noHBand="0" w:noVBand="0"/>
    </w:tblPr>
    <w:tblGrid>
      <w:gridCol w:w="3166"/>
      <w:gridCol w:w="3456"/>
      <w:gridCol w:w="3412"/>
    </w:tblGrid>
    <w:tr w:rsidR="001D6EAF" w:rsidRPr="004F234A" w14:paraId="42B5C5AA" w14:textId="77777777" w:rsidTr="00BB763F">
      <w:trPr>
        <w:trHeight w:val="405"/>
      </w:trPr>
      <w:tc>
        <w:tcPr>
          <w:tcW w:w="1578" w:type="pct"/>
          <w:vMerge w:val="restart"/>
          <w:tcBorders>
            <w:top w:val="double" w:sz="6" w:space="0" w:color="auto"/>
            <w:left w:val="double" w:sz="6" w:space="0" w:color="auto"/>
            <w:right w:val="double" w:sz="6" w:space="0" w:color="auto"/>
          </w:tcBorders>
          <w:vAlign w:val="center"/>
        </w:tcPr>
        <w:p w14:paraId="3AE53177" w14:textId="77777777" w:rsidR="001D6EAF" w:rsidRPr="004F234A" w:rsidRDefault="001D6EAF" w:rsidP="008962C2">
          <w:pPr>
            <w:pStyle w:val="TableText"/>
            <w:rPr>
              <w:rFonts w:ascii="Arial" w:hAnsi="Arial" w:cs="Arial"/>
              <w:sz w:val="22"/>
            </w:rPr>
          </w:pPr>
          <w:r w:rsidRPr="004F234A">
            <w:rPr>
              <w:rFonts w:ascii="Arial" w:hAnsi="Arial" w:cs="Arial"/>
              <w:b/>
              <w:sz w:val="36"/>
            </w:rPr>
            <w:t xml:space="preserve">Phelps Health </w:t>
          </w:r>
        </w:p>
      </w:tc>
      <w:tc>
        <w:tcPr>
          <w:tcW w:w="3422" w:type="pct"/>
          <w:gridSpan w:val="2"/>
          <w:tcBorders>
            <w:top w:val="double" w:sz="6" w:space="0" w:color="auto"/>
            <w:left w:val="double" w:sz="6" w:space="0" w:color="auto"/>
            <w:bottom w:val="double" w:sz="6" w:space="0" w:color="auto"/>
            <w:right w:val="double" w:sz="6" w:space="0" w:color="auto"/>
          </w:tcBorders>
          <w:vAlign w:val="center"/>
        </w:tcPr>
        <w:p w14:paraId="05A77BA0" w14:textId="77777777" w:rsidR="001D6EAF" w:rsidRPr="00D31E55" w:rsidRDefault="001D6EAF" w:rsidP="008962C2">
          <w:pPr>
            <w:pStyle w:val="TableText"/>
            <w:rPr>
              <w:rFonts w:ascii="Arial" w:hAnsi="Arial" w:cs="Arial"/>
              <w:b/>
              <w:bCs/>
              <w:sz w:val="28"/>
              <w:szCs w:val="32"/>
            </w:rPr>
          </w:pPr>
          <w:r w:rsidRPr="00D31E55">
            <w:rPr>
              <w:rFonts w:ascii="Arial" w:hAnsi="Arial" w:cs="Arial"/>
              <w:sz w:val="28"/>
              <w:szCs w:val="32"/>
            </w:rPr>
            <w:t>Title:</w:t>
          </w:r>
          <w:r w:rsidRPr="00D31E55">
            <w:rPr>
              <w:rFonts w:ascii="Arial" w:hAnsi="Arial" w:cs="Arial"/>
              <w:b/>
              <w:bCs/>
              <w:sz w:val="28"/>
              <w:szCs w:val="32"/>
            </w:rPr>
            <w:t xml:space="preserve"> Financial Assistance</w:t>
          </w:r>
        </w:p>
        <w:p w14:paraId="053E50FE" w14:textId="77777777" w:rsidR="001D6EAF" w:rsidRPr="004F234A" w:rsidRDefault="001D6EAF" w:rsidP="008962C2">
          <w:pPr>
            <w:pStyle w:val="TableText"/>
            <w:rPr>
              <w:rFonts w:ascii="Arial" w:hAnsi="Arial" w:cs="Arial"/>
              <w:b/>
              <w:bCs/>
              <w:sz w:val="28"/>
              <w:szCs w:val="32"/>
            </w:rPr>
          </w:pPr>
          <w:r w:rsidRPr="00D31E55">
            <w:rPr>
              <w:rFonts w:ascii="Arial" w:hAnsi="Arial" w:cs="Arial"/>
              <w:sz w:val="28"/>
              <w:szCs w:val="32"/>
            </w:rPr>
            <w:t>Section:</w:t>
          </w:r>
          <w:r>
            <w:rPr>
              <w:rFonts w:ascii="Arial" w:hAnsi="Arial" w:cs="Arial"/>
              <w:b/>
              <w:bCs/>
              <w:sz w:val="28"/>
              <w:szCs w:val="32"/>
            </w:rPr>
            <w:t xml:space="preserve"> Finance (500)</w:t>
          </w:r>
        </w:p>
      </w:tc>
    </w:tr>
    <w:tr w:rsidR="001D6EAF" w:rsidRPr="004F234A" w14:paraId="38DA4514" w14:textId="77777777" w:rsidTr="00BB763F">
      <w:tc>
        <w:tcPr>
          <w:tcW w:w="1578" w:type="pct"/>
          <w:vMerge/>
          <w:tcBorders>
            <w:left w:val="double" w:sz="6" w:space="0" w:color="auto"/>
            <w:right w:val="double" w:sz="6" w:space="0" w:color="auto"/>
          </w:tcBorders>
        </w:tcPr>
        <w:p w14:paraId="526CD6BC" w14:textId="77777777" w:rsidR="001D6EAF" w:rsidRPr="004F234A" w:rsidRDefault="001D6EAF" w:rsidP="008962C2">
          <w:pPr>
            <w:pStyle w:val="TableText"/>
            <w:rPr>
              <w:rFonts w:ascii="Arial" w:hAnsi="Arial" w:cs="Arial"/>
              <w:sz w:val="22"/>
            </w:rPr>
          </w:pPr>
        </w:p>
      </w:tc>
      <w:tc>
        <w:tcPr>
          <w:tcW w:w="1722" w:type="pct"/>
          <w:tcBorders>
            <w:top w:val="double" w:sz="6" w:space="0" w:color="auto"/>
            <w:left w:val="double" w:sz="6" w:space="0" w:color="auto"/>
            <w:bottom w:val="double" w:sz="6" w:space="0" w:color="auto"/>
            <w:right w:val="double" w:sz="6" w:space="0" w:color="auto"/>
          </w:tcBorders>
          <w:vAlign w:val="center"/>
        </w:tcPr>
        <w:p w14:paraId="3476CB2E" w14:textId="77777777" w:rsidR="001D6EAF" w:rsidRPr="004F234A" w:rsidRDefault="001D6EAF" w:rsidP="008962C2">
          <w:pPr>
            <w:pStyle w:val="TableText"/>
            <w:rPr>
              <w:rFonts w:ascii="Arial" w:hAnsi="Arial" w:cs="Arial"/>
              <w:b/>
              <w:bCs/>
              <w:sz w:val="22"/>
            </w:rPr>
          </w:pPr>
          <w:r w:rsidRPr="00D31E55">
            <w:rPr>
              <w:rFonts w:ascii="Arial" w:hAnsi="Arial" w:cs="Arial"/>
              <w:szCs w:val="22"/>
            </w:rPr>
            <w:t xml:space="preserve">Implemented: </w:t>
          </w:r>
          <w:r w:rsidRPr="00D31E55">
            <w:rPr>
              <w:rFonts w:ascii="Arial" w:hAnsi="Arial" w:cs="Arial"/>
              <w:b/>
              <w:szCs w:val="22"/>
            </w:rPr>
            <w:t>06/1995</w:t>
          </w:r>
          <w:r w:rsidRPr="00D31E55">
            <w:rPr>
              <w:rFonts w:ascii="Arial" w:hAnsi="Arial" w:cs="Arial"/>
              <w:b/>
              <w:bCs/>
              <w:szCs w:val="22"/>
            </w:rPr>
            <w:t xml:space="preserve"> </w:t>
          </w:r>
        </w:p>
      </w:tc>
      <w:tc>
        <w:tcPr>
          <w:tcW w:w="1699" w:type="pct"/>
          <w:tcBorders>
            <w:top w:val="double" w:sz="6" w:space="0" w:color="auto"/>
            <w:left w:val="double" w:sz="6" w:space="0" w:color="auto"/>
            <w:bottom w:val="double" w:sz="6" w:space="0" w:color="auto"/>
            <w:right w:val="double" w:sz="6" w:space="0" w:color="auto"/>
          </w:tcBorders>
          <w:vAlign w:val="center"/>
        </w:tcPr>
        <w:p w14:paraId="4C5D783B" w14:textId="680D28F0" w:rsidR="001D6EAF" w:rsidRPr="003B652C" w:rsidRDefault="001D6EAF" w:rsidP="008962C2">
          <w:pPr>
            <w:pStyle w:val="TableText"/>
            <w:rPr>
              <w:rFonts w:ascii="Arial" w:hAnsi="Arial" w:cs="Arial"/>
              <w:b/>
              <w:bCs/>
              <w:sz w:val="22"/>
            </w:rPr>
          </w:pPr>
          <w:r>
            <w:rPr>
              <w:rFonts w:ascii="Arial" w:hAnsi="Arial" w:cs="Arial"/>
              <w:bCs/>
              <w:sz w:val="22"/>
            </w:rPr>
            <w:t xml:space="preserve">Revisions: </w:t>
          </w:r>
          <w:r>
            <w:rPr>
              <w:rFonts w:ascii="Arial" w:hAnsi="Arial" w:cs="Arial"/>
              <w:b/>
              <w:bCs/>
              <w:sz w:val="22"/>
            </w:rPr>
            <w:t>06/1997; 09/2005; 04/2014; 04/2016; 01/2018; 03/2019; 01/2021</w:t>
          </w:r>
          <w:r w:rsidR="00EB5B35">
            <w:rPr>
              <w:rFonts w:ascii="Arial" w:hAnsi="Arial" w:cs="Arial"/>
              <w:b/>
              <w:bCs/>
              <w:sz w:val="22"/>
            </w:rPr>
            <w:t>; 01/2023</w:t>
          </w:r>
          <w:r w:rsidR="00D31E55">
            <w:rPr>
              <w:rFonts w:ascii="Arial" w:hAnsi="Arial" w:cs="Arial"/>
              <w:b/>
              <w:bCs/>
              <w:sz w:val="22"/>
            </w:rPr>
            <w:t>; 01/2024</w:t>
          </w:r>
          <w:r>
            <w:rPr>
              <w:rFonts w:ascii="Arial" w:hAnsi="Arial" w:cs="Arial"/>
              <w:b/>
              <w:bCs/>
              <w:sz w:val="22"/>
            </w:rPr>
            <w:t xml:space="preserve"> </w:t>
          </w:r>
        </w:p>
      </w:tc>
    </w:tr>
    <w:tr w:rsidR="001D6EAF" w:rsidRPr="004F234A" w14:paraId="46962E2F" w14:textId="77777777" w:rsidTr="00BB763F">
      <w:trPr>
        <w:trHeight w:val="819"/>
      </w:trPr>
      <w:tc>
        <w:tcPr>
          <w:tcW w:w="1578" w:type="pct"/>
          <w:vMerge/>
          <w:tcBorders>
            <w:left w:val="double" w:sz="6" w:space="0" w:color="auto"/>
            <w:right w:val="double" w:sz="6" w:space="0" w:color="auto"/>
          </w:tcBorders>
        </w:tcPr>
        <w:p w14:paraId="2898DB58" w14:textId="77777777" w:rsidR="001D6EAF" w:rsidRPr="004F234A" w:rsidRDefault="001D6EAF" w:rsidP="008962C2">
          <w:pPr>
            <w:pStyle w:val="TableText"/>
            <w:rPr>
              <w:rFonts w:ascii="Arial" w:hAnsi="Arial" w:cs="Arial"/>
              <w:sz w:val="22"/>
            </w:rPr>
          </w:pPr>
        </w:p>
      </w:tc>
      <w:tc>
        <w:tcPr>
          <w:tcW w:w="1722" w:type="pct"/>
          <w:tcBorders>
            <w:top w:val="double" w:sz="6" w:space="0" w:color="auto"/>
            <w:left w:val="double" w:sz="6" w:space="0" w:color="auto"/>
            <w:bottom w:val="double" w:sz="6" w:space="0" w:color="auto"/>
            <w:right w:val="double" w:sz="6" w:space="0" w:color="auto"/>
          </w:tcBorders>
          <w:vAlign w:val="center"/>
        </w:tcPr>
        <w:p w14:paraId="0B2398F6" w14:textId="0B989276" w:rsidR="001D6EAF" w:rsidRPr="004F234A" w:rsidRDefault="001D6EAF" w:rsidP="008962C2">
          <w:pPr>
            <w:pStyle w:val="TableText"/>
            <w:rPr>
              <w:rFonts w:ascii="Arial" w:hAnsi="Arial" w:cs="Arial"/>
              <w:sz w:val="22"/>
            </w:rPr>
          </w:pPr>
          <w:r w:rsidRPr="00D31E55">
            <w:rPr>
              <w:rFonts w:ascii="Arial" w:hAnsi="Arial" w:cs="Arial"/>
              <w:szCs w:val="22"/>
            </w:rPr>
            <w:t xml:space="preserve">Policy Numbers: </w:t>
          </w:r>
          <w:r w:rsidRPr="00D31E55">
            <w:rPr>
              <w:rFonts w:ascii="Arial" w:hAnsi="Arial" w:cs="Arial"/>
              <w:b/>
              <w:szCs w:val="22"/>
            </w:rPr>
            <w:t>502.</w:t>
          </w:r>
          <w:r w:rsidR="00D31E55">
            <w:rPr>
              <w:rFonts w:ascii="Arial" w:hAnsi="Arial" w:cs="Arial"/>
              <w:b/>
              <w:szCs w:val="22"/>
            </w:rPr>
            <w:t>00003</w:t>
          </w:r>
        </w:p>
      </w:tc>
      <w:tc>
        <w:tcPr>
          <w:tcW w:w="1699" w:type="pct"/>
          <w:tcBorders>
            <w:top w:val="double" w:sz="6" w:space="0" w:color="auto"/>
            <w:left w:val="double" w:sz="6" w:space="0" w:color="auto"/>
            <w:bottom w:val="double" w:sz="6" w:space="0" w:color="auto"/>
            <w:right w:val="double" w:sz="6" w:space="0" w:color="auto"/>
          </w:tcBorders>
          <w:vAlign w:val="center"/>
        </w:tcPr>
        <w:p w14:paraId="6FAFCE9C" w14:textId="77777777" w:rsidR="001D6EAF" w:rsidRPr="004F234A" w:rsidRDefault="007529ED" w:rsidP="009A5845">
          <w:pPr>
            <w:pStyle w:val="Header"/>
            <w:rPr>
              <w:rFonts w:ascii="Arial" w:hAnsi="Arial" w:cs="Arial"/>
              <w:sz w:val="22"/>
            </w:rPr>
          </w:pPr>
          <w:sdt>
            <w:sdtPr>
              <w:rPr>
                <w:rStyle w:val="PageNumber"/>
                <w:rFonts w:ascii="Arial" w:hAnsi="Arial" w:cs="Arial"/>
                <w:sz w:val="24"/>
                <w:szCs w:val="22"/>
              </w:rPr>
              <w:id w:val="98381352"/>
              <w:docPartObj>
                <w:docPartGallery w:val="Page Numbers (Top of Page)"/>
                <w:docPartUnique/>
              </w:docPartObj>
            </w:sdtPr>
            <w:sdtEndPr>
              <w:rPr>
                <w:rStyle w:val="PageNumber"/>
              </w:rPr>
            </w:sdtEndPr>
            <w:sdtContent>
              <w:r w:rsidR="001D6EAF" w:rsidRPr="00D31E55">
                <w:rPr>
                  <w:rStyle w:val="PageNumber"/>
                  <w:rFonts w:ascii="Arial" w:hAnsi="Arial" w:cs="Arial"/>
                  <w:b/>
                  <w:sz w:val="24"/>
                  <w:szCs w:val="22"/>
                </w:rPr>
                <w:t xml:space="preserve">Page </w:t>
              </w:r>
              <w:r w:rsidR="001D6EAF" w:rsidRPr="00D31E55">
                <w:rPr>
                  <w:rStyle w:val="PageNumber"/>
                  <w:rFonts w:ascii="Arial" w:hAnsi="Arial" w:cs="Arial"/>
                  <w:b/>
                  <w:sz w:val="24"/>
                  <w:szCs w:val="22"/>
                </w:rPr>
                <w:fldChar w:fldCharType="begin"/>
              </w:r>
              <w:r w:rsidR="001D6EAF" w:rsidRPr="00D31E55">
                <w:rPr>
                  <w:rStyle w:val="PageNumber"/>
                  <w:rFonts w:ascii="Arial" w:hAnsi="Arial" w:cs="Arial"/>
                  <w:b/>
                  <w:sz w:val="24"/>
                  <w:szCs w:val="22"/>
                </w:rPr>
                <w:instrText xml:space="preserve"> PAGE </w:instrText>
              </w:r>
              <w:r w:rsidR="001D6EAF" w:rsidRPr="00D31E55">
                <w:rPr>
                  <w:rStyle w:val="PageNumber"/>
                  <w:rFonts w:ascii="Arial" w:hAnsi="Arial" w:cs="Arial"/>
                  <w:b/>
                  <w:sz w:val="24"/>
                  <w:szCs w:val="22"/>
                </w:rPr>
                <w:fldChar w:fldCharType="separate"/>
              </w:r>
              <w:r w:rsidR="001D6EAF" w:rsidRPr="00D31E55">
                <w:rPr>
                  <w:rStyle w:val="PageNumber"/>
                  <w:rFonts w:ascii="Arial" w:hAnsi="Arial" w:cs="Arial"/>
                  <w:b/>
                  <w:sz w:val="24"/>
                  <w:szCs w:val="22"/>
                </w:rPr>
                <w:t>4</w:t>
              </w:r>
              <w:r w:rsidR="001D6EAF" w:rsidRPr="00D31E55">
                <w:rPr>
                  <w:rStyle w:val="PageNumber"/>
                  <w:rFonts w:ascii="Arial" w:hAnsi="Arial" w:cs="Arial"/>
                  <w:b/>
                  <w:sz w:val="24"/>
                  <w:szCs w:val="22"/>
                </w:rPr>
                <w:fldChar w:fldCharType="end"/>
              </w:r>
              <w:r w:rsidR="001D6EAF" w:rsidRPr="00D31E55">
                <w:rPr>
                  <w:rStyle w:val="PageNumber"/>
                  <w:rFonts w:ascii="Arial" w:hAnsi="Arial" w:cs="Arial"/>
                  <w:b/>
                  <w:sz w:val="24"/>
                  <w:szCs w:val="22"/>
                </w:rPr>
                <w:t xml:space="preserve"> of </w:t>
              </w:r>
              <w:r w:rsidR="001D6EAF" w:rsidRPr="00D31E55">
                <w:rPr>
                  <w:rStyle w:val="PageNumber"/>
                  <w:rFonts w:ascii="Arial" w:hAnsi="Arial" w:cs="Arial"/>
                  <w:b/>
                  <w:sz w:val="24"/>
                  <w:szCs w:val="22"/>
                </w:rPr>
                <w:fldChar w:fldCharType="begin"/>
              </w:r>
              <w:r w:rsidR="001D6EAF" w:rsidRPr="00D31E55">
                <w:rPr>
                  <w:rStyle w:val="PageNumber"/>
                  <w:rFonts w:ascii="Arial" w:hAnsi="Arial" w:cs="Arial"/>
                  <w:b/>
                  <w:sz w:val="24"/>
                  <w:szCs w:val="22"/>
                </w:rPr>
                <w:instrText xml:space="preserve"> NUMPAGES  </w:instrText>
              </w:r>
              <w:r w:rsidR="001D6EAF" w:rsidRPr="00D31E55">
                <w:rPr>
                  <w:rStyle w:val="PageNumber"/>
                  <w:rFonts w:ascii="Arial" w:hAnsi="Arial" w:cs="Arial"/>
                  <w:b/>
                  <w:sz w:val="24"/>
                  <w:szCs w:val="22"/>
                </w:rPr>
                <w:fldChar w:fldCharType="separate"/>
              </w:r>
              <w:r w:rsidR="001D6EAF" w:rsidRPr="00D31E55">
                <w:rPr>
                  <w:rStyle w:val="PageNumber"/>
                  <w:rFonts w:ascii="Arial" w:hAnsi="Arial" w:cs="Arial"/>
                  <w:b/>
                  <w:sz w:val="24"/>
                  <w:szCs w:val="22"/>
                </w:rPr>
                <w:t>5</w:t>
              </w:r>
              <w:r w:rsidR="001D6EAF" w:rsidRPr="00D31E55">
                <w:rPr>
                  <w:rStyle w:val="PageNumber"/>
                  <w:rFonts w:ascii="Arial" w:hAnsi="Arial" w:cs="Arial"/>
                  <w:b/>
                  <w:sz w:val="24"/>
                  <w:szCs w:val="22"/>
                </w:rPr>
                <w:fldChar w:fldCharType="end"/>
              </w:r>
              <w:r w:rsidR="001D6EAF" w:rsidRPr="00D31E55">
                <w:rPr>
                  <w:rStyle w:val="PageNumber"/>
                  <w:rFonts w:ascii="Arial" w:hAnsi="Arial" w:cs="Arial"/>
                  <w:b/>
                  <w:sz w:val="24"/>
                  <w:szCs w:val="22"/>
                </w:rPr>
                <w:t xml:space="preserve"> </w:t>
              </w:r>
            </w:sdtContent>
          </w:sdt>
          <w:r w:rsidR="001D6EAF" w:rsidRPr="00D31E55">
            <w:rPr>
              <w:rStyle w:val="PageNumber"/>
              <w:rFonts w:ascii="Arial" w:hAnsi="Arial" w:cs="Arial"/>
              <w:sz w:val="24"/>
              <w:szCs w:val="22"/>
            </w:rPr>
            <w:t>(including Cover Page and Appendices)</w:t>
          </w:r>
        </w:p>
      </w:tc>
    </w:tr>
    <w:tr w:rsidR="001D6EAF" w:rsidRPr="004F234A" w14:paraId="7F75F4F8" w14:textId="77777777" w:rsidTr="00BB763F">
      <w:trPr>
        <w:trHeight w:val="423"/>
      </w:trPr>
      <w:tc>
        <w:tcPr>
          <w:tcW w:w="1578" w:type="pct"/>
          <w:vMerge/>
          <w:tcBorders>
            <w:left w:val="double" w:sz="6" w:space="0" w:color="auto"/>
            <w:bottom w:val="double" w:sz="6" w:space="0" w:color="auto"/>
            <w:right w:val="double" w:sz="6" w:space="0" w:color="auto"/>
          </w:tcBorders>
        </w:tcPr>
        <w:p w14:paraId="0A769021" w14:textId="77777777" w:rsidR="001D6EAF" w:rsidRPr="004F234A" w:rsidRDefault="001D6EAF" w:rsidP="008962C2">
          <w:pPr>
            <w:pStyle w:val="TableText"/>
            <w:rPr>
              <w:rFonts w:ascii="Arial" w:hAnsi="Arial" w:cs="Arial"/>
              <w:sz w:val="22"/>
            </w:rPr>
          </w:pPr>
        </w:p>
      </w:tc>
      <w:tc>
        <w:tcPr>
          <w:tcW w:w="1722" w:type="pct"/>
          <w:tcBorders>
            <w:top w:val="double" w:sz="6" w:space="0" w:color="auto"/>
            <w:left w:val="double" w:sz="6" w:space="0" w:color="auto"/>
            <w:bottom w:val="double" w:sz="6" w:space="0" w:color="auto"/>
            <w:right w:val="double" w:sz="6" w:space="0" w:color="auto"/>
          </w:tcBorders>
          <w:vAlign w:val="center"/>
        </w:tcPr>
        <w:p w14:paraId="0183E74F" w14:textId="2E6CDF2A" w:rsidR="001D6EAF" w:rsidRPr="00F001FF" w:rsidRDefault="001D6EAF" w:rsidP="008962C2">
          <w:pPr>
            <w:pStyle w:val="TableText"/>
            <w:tabs>
              <w:tab w:val="clear" w:pos="0"/>
              <w:tab w:val="decimal" w:pos="992"/>
            </w:tabs>
            <w:ind w:left="992" w:hanging="992"/>
            <w:rPr>
              <w:rFonts w:ascii="Arial" w:hAnsi="Arial" w:cs="Arial"/>
              <w:b/>
              <w:sz w:val="22"/>
            </w:rPr>
          </w:pPr>
          <w:r w:rsidRPr="00D31E55">
            <w:rPr>
              <w:rFonts w:ascii="Arial" w:hAnsi="Arial" w:cs="Arial"/>
              <w:szCs w:val="22"/>
            </w:rPr>
            <w:t xml:space="preserve">Current Version: </w:t>
          </w:r>
          <w:r w:rsidR="00EB5B35" w:rsidRPr="00D31E55">
            <w:rPr>
              <w:rFonts w:ascii="Arial" w:hAnsi="Arial" w:cs="Arial"/>
              <w:b/>
              <w:szCs w:val="22"/>
            </w:rPr>
            <w:t>01/20</w:t>
          </w:r>
          <w:r w:rsidR="00D31E55">
            <w:rPr>
              <w:rFonts w:ascii="Arial" w:hAnsi="Arial" w:cs="Arial"/>
              <w:b/>
              <w:szCs w:val="22"/>
            </w:rPr>
            <w:t>24</w:t>
          </w:r>
        </w:p>
      </w:tc>
      <w:tc>
        <w:tcPr>
          <w:tcW w:w="1699" w:type="pct"/>
          <w:tcBorders>
            <w:top w:val="double" w:sz="6" w:space="0" w:color="auto"/>
            <w:left w:val="double" w:sz="6" w:space="0" w:color="auto"/>
            <w:bottom w:val="double" w:sz="6" w:space="0" w:color="auto"/>
            <w:right w:val="double" w:sz="6" w:space="0" w:color="auto"/>
          </w:tcBorders>
          <w:vAlign w:val="center"/>
        </w:tcPr>
        <w:p w14:paraId="3C4D6058" w14:textId="77777777" w:rsidR="001D6EAF" w:rsidRPr="004F234A" w:rsidRDefault="001D6EAF" w:rsidP="008962C2">
          <w:pPr>
            <w:pStyle w:val="TableText"/>
            <w:rPr>
              <w:rFonts w:ascii="Arial" w:hAnsi="Arial" w:cs="Arial"/>
              <w:sz w:val="22"/>
            </w:rPr>
          </w:pPr>
          <w:r>
            <w:rPr>
              <w:rFonts w:ascii="Arial" w:hAnsi="Arial" w:cs="Arial"/>
              <w:sz w:val="22"/>
            </w:rPr>
            <w:t xml:space="preserve">Scope: </w:t>
          </w:r>
          <w:r w:rsidRPr="00BB763F">
            <w:rPr>
              <w:rFonts w:ascii="Arial" w:hAnsi="Arial" w:cs="Arial"/>
              <w:b/>
              <w:sz w:val="22"/>
            </w:rPr>
            <w:t>Phelps Health Hospital, Pain Clinic Providers, Emergency Room Physicians, Anesthesiology Providers, and Non NHSC-designated sites</w:t>
          </w:r>
        </w:p>
      </w:tc>
    </w:tr>
  </w:tbl>
  <w:p w14:paraId="6B43D410" w14:textId="77777777" w:rsidR="001D6EAF" w:rsidRPr="00473971" w:rsidRDefault="001D6EAF" w:rsidP="008962C2">
    <w:pPr>
      <w:pStyle w:val="Header"/>
      <w:tabs>
        <w:tab w:val="clear" w:pos="4680"/>
        <w:tab w:val="clear" w:pos="9360"/>
        <w:tab w:val="left" w:pos="29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3170" w14:textId="77777777" w:rsidR="001D6EAF" w:rsidRPr="008D0664" w:rsidRDefault="001D6EAF" w:rsidP="008962C2">
    <w:pPr>
      <w:pStyle w:val="Header"/>
      <w:jc w:val="center"/>
      <w:rPr>
        <w:rFonts w:ascii="Arial" w:hAnsi="Arial" w:cs="Arial"/>
        <w:b/>
        <w:sz w:val="40"/>
      </w:rPr>
    </w:pPr>
    <w:r w:rsidRPr="008D0664">
      <w:rPr>
        <w:rFonts w:ascii="Arial" w:hAnsi="Arial" w:cs="Arial"/>
        <w:b/>
        <w:sz w:val="40"/>
      </w:rPr>
      <w:t>Policy Cover Page</w:t>
    </w:r>
  </w:p>
  <w:p w14:paraId="066D70E1" w14:textId="77777777" w:rsidR="001D6EAF" w:rsidRDefault="001D6EAF" w:rsidP="008962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3AE7" w14:textId="77777777" w:rsidR="001D6EAF" w:rsidRPr="008D0664" w:rsidRDefault="001D6EAF" w:rsidP="008962C2">
    <w:pPr>
      <w:pStyle w:val="Header"/>
      <w:jc w:val="center"/>
      <w:rPr>
        <w:rFonts w:ascii="Arial" w:hAnsi="Arial" w:cs="Arial"/>
        <w:b/>
        <w:sz w:val="40"/>
      </w:rPr>
    </w:pPr>
    <w:r>
      <w:rPr>
        <w:noProof/>
      </w:rPr>
      <mc:AlternateContent>
        <mc:Choice Requires="wps">
          <w:drawing>
            <wp:anchor distT="0" distB="0" distL="114300" distR="114300" simplePos="0" relativeHeight="251665408" behindDoc="1" locked="0" layoutInCell="0" allowOverlap="1" wp14:anchorId="27BB48E4" wp14:editId="56E82985">
              <wp:simplePos x="0" y="0"/>
              <wp:positionH relativeFrom="margin">
                <wp:align>center</wp:align>
              </wp:positionH>
              <wp:positionV relativeFrom="margin">
                <wp:align>center</wp:align>
              </wp:positionV>
              <wp:extent cx="5525135" cy="2209800"/>
              <wp:effectExtent l="0" t="1495425" r="0" b="12096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DB33A" w14:textId="77777777" w:rsidR="001D6EAF" w:rsidRDefault="001D6EAF" w:rsidP="007F075F">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B48E4" id="_x0000_t202" coordsize="21600,21600" o:spt="202" path="m,l,21600r21600,l21600,xe">
              <v:stroke joinstyle="miter"/>
              <v:path gradientshapeok="t" o:connecttype="rect"/>
            </v:shapetype>
            <v:shape id="Text Box 3" o:spid="_x0000_s1026" type="#_x0000_t202" style="position:absolute;left:0;text-align:left;margin-left:0;margin-top:0;width:435.05pt;height:17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" o:allowincell="f" filled="f" stroked="f">
              <v:stroke joinstyle="round"/>
              <o:lock v:ext="edit" shapetype="t"/>
              <v:textbox style="mso-fit-shape-to-text:t">
                <w:txbxContent>
                  <w:p w14:paraId="238DB33A" w14:textId="77777777" w:rsidR="001D6EAF" w:rsidRDefault="001D6EAF" w:rsidP="007F075F">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r>
      <w:rPr>
        <w:rFonts w:ascii="Arial" w:hAnsi="Arial" w:cs="Arial"/>
        <w:b/>
        <w:sz w:val="40"/>
      </w:rPr>
      <w:t>Appendix 1: Amounts Generally Billed (AGB) Calculation</w:t>
    </w:r>
  </w:p>
  <w:p w14:paraId="711484E2" w14:textId="77777777" w:rsidR="001D6EAF" w:rsidRDefault="001D6EAF" w:rsidP="008962C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0D60" w14:textId="456AED7D" w:rsidR="001D6EAF" w:rsidRDefault="00AC64F2" w:rsidP="008962C2">
    <w:pPr>
      <w:pStyle w:val="Header"/>
      <w:jc w:val="center"/>
    </w:pPr>
    <w:r>
      <w:rPr>
        <w:rFonts w:ascii="Arial" w:hAnsi="Arial" w:cs="Arial"/>
        <w:b/>
        <w:sz w:val="40"/>
      </w:rPr>
      <w:t>Appendix 2: Federal Poverty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4EC"/>
    <w:multiLevelType w:val="hybridMultilevel"/>
    <w:tmpl w:val="E0D26098"/>
    <w:lvl w:ilvl="0" w:tplc="31DAE55C">
      <w:start w:val="1"/>
      <w:numFmt w:val="lowerLetter"/>
      <w:lvlText w:val="%1."/>
      <w:lvlJc w:val="left"/>
      <w:pPr>
        <w:ind w:left="2880" w:hanging="360"/>
      </w:pPr>
      <w:rPr>
        <w:rFonts w:ascii="Arial" w:hAnsi="Arial" w:cs="Arial" w:hint="default"/>
        <w:b w:val="0"/>
        <w:i w:val="0"/>
        <w:sz w:val="24"/>
      </w:rPr>
    </w:lvl>
    <w:lvl w:ilvl="1" w:tplc="04090017">
      <w:start w:val="1"/>
      <w:numFmt w:val="lowerLetter"/>
      <w:lvlText w:val="%2)"/>
      <w:lvlJc w:val="left"/>
      <w:pPr>
        <w:ind w:left="3600" w:hanging="360"/>
      </w:pPr>
    </w:lvl>
    <w:lvl w:ilvl="2" w:tplc="0409001B">
      <w:start w:val="1"/>
      <w:numFmt w:val="lowerRoman"/>
      <w:lvlText w:val="%3."/>
      <w:lvlJc w:val="right"/>
      <w:pPr>
        <w:ind w:left="4320" w:hanging="180"/>
      </w:pPr>
    </w:lvl>
    <w:lvl w:ilvl="3" w:tplc="08620886">
      <w:start w:val="1"/>
      <w:numFmt w:val="bullet"/>
      <w:lvlText w:val=""/>
      <w:lvlJc w:val="left"/>
      <w:pPr>
        <w:ind w:left="5040" w:hanging="360"/>
      </w:pPr>
      <w:rPr>
        <w:rFonts w:ascii="Arial" w:eastAsia="Times New Roman" w:hAnsi="Arial" w:cs="Arial"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8F97024"/>
    <w:multiLevelType w:val="hybridMultilevel"/>
    <w:tmpl w:val="DE5E63CE"/>
    <w:lvl w:ilvl="0" w:tplc="5A18C2D8">
      <w:start w:val="1"/>
      <w:numFmt w:val="decimal"/>
      <w:lvlText w:val="%1."/>
      <w:lvlJc w:val="left"/>
      <w:pPr>
        <w:ind w:left="25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928B8"/>
    <w:multiLevelType w:val="hybridMultilevel"/>
    <w:tmpl w:val="D8DAB9EE"/>
    <w:lvl w:ilvl="0" w:tplc="71AEA9EE">
      <w:start w:val="1"/>
      <w:numFmt w:val="upperLetter"/>
      <w:lvlText w:val="%1."/>
      <w:lvlJc w:val="left"/>
      <w:pPr>
        <w:ind w:left="1800" w:hanging="360"/>
      </w:pPr>
      <w:rPr>
        <w:rFonts w:hint="default"/>
      </w:rPr>
    </w:lvl>
    <w:lvl w:ilvl="1" w:tplc="5A18C2D8">
      <w:start w:val="1"/>
      <w:numFmt w:val="decimal"/>
      <w:lvlText w:val="%2."/>
      <w:lvlJc w:val="left"/>
      <w:pPr>
        <w:ind w:left="2520" w:hanging="360"/>
      </w:pPr>
      <w:rPr>
        <w:b w:val="0"/>
        <w:sz w:val="24"/>
        <w:szCs w:val="24"/>
      </w:rPr>
    </w:lvl>
    <w:lvl w:ilvl="2" w:tplc="04090019">
      <w:start w:val="1"/>
      <w:numFmt w:val="lowerLetter"/>
      <w:lvlText w:val="%3."/>
      <w:lvlJc w:val="left"/>
      <w:pPr>
        <w:ind w:left="3240" w:hanging="180"/>
      </w:p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A52694"/>
    <w:multiLevelType w:val="hybridMultilevel"/>
    <w:tmpl w:val="67F0E04A"/>
    <w:lvl w:ilvl="0" w:tplc="F77CDF72">
      <w:start w:val="1"/>
      <w:numFmt w:val="decimal"/>
      <w:lvlText w:val="%1."/>
      <w:lvlJc w:val="left"/>
      <w:pPr>
        <w:ind w:left="3780" w:hanging="360"/>
      </w:pPr>
      <w:rPr>
        <w:rFonts w:ascii="Arial" w:hAnsi="Arial" w:cs="Arial" w:hint="default"/>
        <w:b w:val="0"/>
        <w:i w:val="0"/>
        <w:sz w:val="24"/>
        <w:szCs w:val="24"/>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4" w15:restartNumberingAfterBreak="0">
    <w:nsid w:val="15DA6DEF"/>
    <w:multiLevelType w:val="hybridMultilevel"/>
    <w:tmpl w:val="972C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18EB"/>
    <w:multiLevelType w:val="hybridMultilevel"/>
    <w:tmpl w:val="75720114"/>
    <w:lvl w:ilvl="0" w:tplc="DE4C9890">
      <w:start w:val="1"/>
      <w:numFmt w:val="upperLetter"/>
      <w:lvlText w:val="%1."/>
      <w:lvlJc w:val="left"/>
      <w:pPr>
        <w:tabs>
          <w:tab w:val="num" w:pos="1800"/>
        </w:tabs>
        <w:ind w:left="1800" w:hanging="360"/>
      </w:pPr>
      <w:rPr>
        <w:rFonts w:hint="default"/>
        <w:b/>
      </w:rPr>
    </w:lvl>
    <w:lvl w:ilvl="1" w:tplc="8BE65BB0">
      <w:start w:val="1"/>
      <w:numFmt w:val="decimal"/>
      <w:lvlText w:val="%2."/>
      <w:lvlJc w:val="left"/>
      <w:pPr>
        <w:tabs>
          <w:tab w:val="num" w:pos="2520"/>
        </w:tabs>
        <w:ind w:left="2520" w:hanging="360"/>
      </w:pPr>
      <w:rPr>
        <w:rFonts w:hint="default"/>
        <w:b w:val="0"/>
        <w:i w:val="0"/>
      </w:rPr>
    </w:lvl>
    <w:lvl w:ilvl="2" w:tplc="228000CA">
      <w:start w:val="1"/>
      <w:numFmt w:val="lowerLetter"/>
      <w:lvlText w:val="%3."/>
      <w:lvlJc w:val="left"/>
      <w:pPr>
        <w:tabs>
          <w:tab w:val="num" w:pos="3240"/>
        </w:tabs>
        <w:ind w:left="3420" w:hanging="360"/>
      </w:pPr>
      <w:rPr>
        <w:rFonts w:ascii="Arial" w:hAnsi="Arial" w:cs="Arial" w:hint="default"/>
      </w:rPr>
    </w:lvl>
    <w:lvl w:ilvl="3" w:tplc="0409000F">
      <w:start w:val="1"/>
      <w:numFmt w:val="decimal"/>
      <w:lvlText w:val="%4."/>
      <w:lvlJc w:val="left"/>
      <w:pPr>
        <w:tabs>
          <w:tab w:val="num" w:pos="3960"/>
        </w:tabs>
        <w:ind w:left="3960" w:hanging="360"/>
      </w:pPr>
    </w:lvl>
    <w:lvl w:ilvl="4" w:tplc="8BE65BB0">
      <w:start w:val="1"/>
      <w:numFmt w:val="decimal"/>
      <w:lvlText w:val="%5."/>
      <w:lvlJc w:val="left"/>
      <w:pPr>
        <w:tabs>
          <w:tab w:val="num" w:pos="4680"/>
        </w:tabs>
        <w:ind w:left="4680" w:hanging="360"/>
      </w:pPr>
      <w:rPr>
        <w:rFonts w:hint="default"/>
        <w:b w:val="0"/>
        <w:i w:val="0"/>
      </w:r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84339C"/>
    <w:multiLevelType w:val="hybridMultilevel"/>
    <w:tmpl w:val="A5D68744"/>
    <w:lvl w:ilvl="0" w:tplc="DD2689AC">
      <w:start w:val="1"/>
      <w:numFmt w:val="upperLetter"/>
      <w:lvlText w:val="%1."/>
      <w:lvlJc w:val="left"/>
      <w:pPr>
        <w:ind w:left="1350" w:hanging="360"/>
      </w:pPr>
      <w:rPr>
        <w:rFonts w:ascii="Arial" w:hAnsi="Arial" w:cs="Arial" w:hint="default"/>
        <w:b/>
        <w:i w:val="0"/>
        <w:strike w:val="0"/>
        <w:dstrike w:val="0"/>
        <w:sz w:val="24"/>
        <w:szCs w:val="20"/>
        <w:u w:val="none"/>
        <w:effect w:val="none"/>
      </w:rPr>
    </w:lvl>
    <w:lvl w:ilvl="1" w:tplc="4D4EFF52">
      <w:start w:val="1"/>
      <w:numFmt w:val="decimal"/>
      <w:lvlText w:val="%2."/>
      <w:lvlJc w:val="left"/>
      <w:pPr>
        <w:ind w:left="1440" w:hanging="360"/>
      </w:pPr>
      <w:rPr>
        <w:rFonts w:ascii="Arial" w:hAnsi="Arial" w:cs="Arial" w:hint="default"/>
        <w:b w:val="0"/>
        <w:i w:val="0"/>
        <w:sz w:val="24"/>
        <w:szCs w:val="24"/>
      </w:rPr>
    </w:lvl>
    <w:lvl w:ilvl="2" w:tplc="287EB264">
      <w:start w:val="1"/>
      <w:numFmt w:val="lowerLetter"/>
      <w:lvlText w:val="%3."/>
      <w:lvlJc w:val="left"/>
      <w:pPr>
        <w:ind w:left="2160" w:hanging="180"/>
      </w:pPr>
      <w:rPr>
        <w:rFonts w:ascii="Times New Roman" w:hAnsi="Times New Roman" w:cs="Times New Roman" w:hint="default"/>
        <w:b w:val="0"/>
        <w:i w:val="0"/>
        <w:sz w:val="24"/>
      </w:rPr>
    </w:lvl>
    <w:lvl w:ilvl="3" w:tplc="45041846">
      <w:start w:val="2"/>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D64E11"/>
    <w:multiLevelType w:val="hybridMultilevel"/>
    <w:tmpl w:val="F6E8A44E"/>
    <w:lvl w:ilvl="0" w:tplc="71AEA9EE">
      <w:start w:val="1"/>
      <w:numFmt w:val="upperLetter"/>
      <w:lvlText w:val="%1."/>
      <w:lvlJc w:val="left"/>
      <w:pPr>
        <w:ind w:left="1800" w:hanging="360"/>
      </w:pPr>
      <w:rPr>
        <w:rFonts w:hint="default"/>
      </w:rPr>
    </w:lvl>
    <w:lvl w:ilvl="1" w:tplc="5A18C2D8">
      <w:start w:val="1"/>
      <w:numFmt w:val="decimal"/>
      <w:lvlText w:val="%2."/>
      <w:lvlJc w:val="left"/>
      <w:pPr>
        <w:ind w:left="2520" w:hanging="360"/>
      </w:pPr>
      <w:rPr>
        <w:b w:val="0"/>
        <w:sz w:val="24"/>
        <w:szCs w:val="24"/>
      </w:rPr>
    </w:lvl>
    <w:lvl w:ilvl="2" w:tplc="D888846A">
      <w:start w:val="1"/>
      <w:numFmt w:val="lowerLetter"/>
      <w:lvlText w:val="%3."/>
      <w:lvlJc w:val="left"/>
      <w:pPr>
        <w:ind w:left="3240" w:hanging="180"/>
      </w:pPr>
      <w:rPr>
        <w:b w:val="0"/>
      </w:r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75301E"/>
    <w:multiLevelType w:val="hybridMultilevel"/>
    <w:tmpl w:val="07685AEA"/>
    <w:lvl w:ilvl="0" w:tplc="D512D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54851"/>
    <w:multiLevelType w:val="hybridMultilevel"/>
    <w:tmpl w:val="CA06D6B4"/>
    <w:lvl w:ilvl="0" w:tplc="2840664A">
      <w:start w:val="5"/>
      <w:numFmt w:val="upperLetter"/>
      <w:lvlText w:val="%1."/>
      <w:lvlJc w:val="left"/>
      <w:pPr>
        <w:ind w:left="2520" w:hanging="360"/>
      </w:pPr>
      <w:rPr>
        <w:rFonts w:ascii="Arial" w:hAnsi="Arial" w:cs="Arial" w:hint="default"/>
        <w:b/>
        <w:i w:val="0"/>
        <w:strike w:val="0"/>
        <w:dstrike w:val="0"/>
        <w:sz w:val="24"/>
        <w:szCs w:val="20"/>
        <w:u w:val="none"/>
        <w:effect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51AF8"/>
    <w:multiLevelType w:val="hybridMultilevel"/>
    <w:tmpl w:val="94DC68BC"/>
    <w:lvl w:ilvl="0" w:tplc="5808A5BE">
      <w:start w:val="1"/>
      <w:numFmt w:val="decimal"/>
      <w:lvlText w:val="%1."/>
      <w:lvlJc w:val="left"/>
      <w:pPr>
        <w:tabs>
          <w:tab w:val="num" w:pos="2520"/>
        </w:tabs>
        <w:ind w:left="2520" w:hanging="360"/>
      </w:pPr>
      <w:rPr>
        <w:rFonts w:hint="default"/>
      </w:rPr>
    </w:lvl>
    <w:lvl w:ilvl="1" w:tplc="59069CA2">
      <w:start w:val="2"/>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BDE246F"/>
    <w:multiLevelType w:val="hybridMultilevel"/>
    <w:tmpl w:val="B98A8736"/>
    <w:lvl w:ilvl="0" w:tplc="31DAE55C">
      <w:start w:val="1"/>
      <w:numFmt w:val="lowerLetter"/>
      <w:lvlText w:val="%1."/>
      <w:lvlJc w:val="left"/>
      <w:pPr>
        <w:ind w:left="2880" w:hanging="360"/>
      </w:pPr>
      <w:rPr>
        <w:rFonts w:ascii="Arial" w:hAnsi="Arial" w:cs="Arial" w:hint="default"/>
        <w:b w:val="0"/>
        <w:i w:val="0"/>
        <w:sz w:val="24"/>
      </w:rPr>
    </w:lvl>
    <w:lvl w:ilvl="1" w:tplc="04090017">
      <w:start w:val="1"/>
      <w:numFmt w:val="lowerLetter"/>
      <w:lvlText w:val="%2)"/>
      <w:lvlJc w:val="left"/>
      <w:pPr>
        <w:ind w:left="3600" w:hanging="360"/>
      </w:pPr>
    </w:lvl>
    <w:lvl w:ilvl="2" w:tplc="0409001B">
      <w:start w:val="1"/>
      <w:numFmt w:val="lowerRoman"/>
      <w:lvlText w:val="%3."/>
      <w:lvlJc w:val="right"/>
      <w:pPr>
        <w:ind w:left="4320" w:hanging="180"/>
      </w:pPr>
    </w:lvl>
    <w:lvl w:ilvl="3" w:tplc="B680E69A">
      <w:numFmt w:val="bullet"/>
      <w:lvlText w:val=""/>
      <w:lvlJc w:val="left"/>
      <w:pPr>
        <w:ind w:left="5040" w:hanging="360"/>
      </w:pPr>
      <w:rPr>
        <w:rFonts w:ascii="Symbol" w:eastAsia="Times New Roman" w:hAnsi="Symbol" w:cs="Times New Roman"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10F59A3"/>
    <w:multiLevelType w:val="hybridMultilevel"/>
    <w:tmpl w:val="0EA66CA4"/>
    <w:lvl w:ilvl="0" w:tplc="595CA8AC">
      <w:start w:val="3"/>
      <w:numFmt w:val="decimal"/>
      <w:lvlText w:val="%1."/>
      <w:lvlJc w:val="left"/>
      <w:pPr>
        <w:tabs>
          <w:tab w:val="num" w:pos="2520"/>
        </w:tabs>
        <w:ind w:left="2520" w:hanging="360"/>
      </w:pPr>
      <w:rPr>
        <w:rFonts w:ascii="Arial" w:hAnsi="Arial" w:cs="Arial"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32079F"/>
    <w:multiLevelType w:val="hybridMultilevel"/>
    <w:tmpl w:val="9F32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E25D2"/>
    <w:multiLevelType w:val="hybridMultilevel"/>
    <w:tmpl w:val="30E04BF8"/>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6C66603A"/>
    <w:multiLevelType w:val="hybridMultilevel"/>
    <w:tmpl w:val="F614163C"/>
    <w:lvl w:ilvl="0" w:tplc="71AEA9EE">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942640"/>
    <w:multiLevelType w:val="hybridMultilevel"/>
    <w:tmpl w:val="07163824"/>
    <w:lvl w:ilvl="0" w:tplc="18F6D7AA">
      <w:start w:val="1"/>
      <w:numFmt w:val="upperLetter"/>
      <w:lvlText w:val="%1."/>
      <w:lvlJc w:val="left"/>
      <w:pPr>
        <w:tabs>
          <w:tab w:val="num" w:pos="3600"/>
        </w:tabs>
        <w:ind w:left="3960" w:hanging="360"/>
      </w:pPr>
      <w:rPr>
        <w:rFonts w:ascii="New York" w:hAnsi="New York" w:hint="default"/>
        <w:b w:val="0"/>
        <w:i w:val="0"/>
        <w:sz w:val="24"/>
        <w:szCs w:val="24"/>
      </w:rPr>
    </w:lvl>
    <w:lvl w:ilvl="1" w:tplc="D5F00D86">
      <w:start w:val="1"/>
      <w:numFmt w:val="upperLetter"/>
      <w:lvlText w:val="%2."/>
      <w:lvlJc w:val="left"/>
      <w:pPr>
        <w:tabs>
          <w:tab w:val="num" w:pos="1800"/>
        </w:tabs>
        <w:ind w:left="2160" w:hanging="360"/>
      </w:pPr>
      <w:rPr>
        <w:rFonts w:ascii="Arial" w:hAnsi="Arial" w:cs="Arial" w:hint="default"/>
        <w:b w:val="0"/>
        <w:i w:val="0"/>
        <w:sz w:val="24"/>
        <w:szCs w:val="24"/>
      </w:rPr>
    </w:lvl>
    <w:lvl w:ilvl="2" w:tplc="7E843080">
      <w:start w:val="1"/>
      <w:numFmt w:val="decimal"/>
      <w:lvlText w:val="%3."/>
      <w:lvlJc w:val="left"/>
      <w:pPr>
        <w:tabs>
          <w:tab w:val="num" w:pos="2880"/>
        </w:tabs>
        <w:ind w:left="2880" w:hanging="180"/>
      </w:pPr>
      <w:rPr>
        <w:rFonts w:ascii="Arial" w:hAnsi="Arial" w:cs="Arial" w:hint="default"/>
        <w:b w:val="0"/>
        <w:i w:val="0"/>
        <w:sz w:val="24"/>
        <w:szCs w:val="24"/>
      </w:rPr>
    </w:lvl>
    <w:lvl w:ilvl="3" w:tplc="04090019">
      <w:start w:val="1"/>
      <w:numFmt w:val="lowerLetter"/>
      <w:lvlText w:val="%4."/>
      <w:lvlJc w:val="left"/>
      <w:pPr>
        <w:tabs>
          <w:tab w:val="num" w:pos="3600"/>
        </w:tabs>
        <w:ind w:left="3600" w:hanging="360"/>
      </w:pPr>
    </w:lvl>
    <w:lvl w:ilvl="4" w:tplc="40DE07EE">
      <w:start w:val="1"/>
      <w:numFmt w:val="decimal"/>
      <w:lvlText w:val="%5."/>
      <w:lvlJc w:val="left"/>
      <w:pPr>
        <w:tabs>
          <w:tab w:val="num" w:pos="4320"/>
        </w:tabs>
        <w:ind w:left="4320" w:hanging="360"/>
      </w:pPr>
      <w:rPr>
        <w:rFonts w:ascii="Arial" w:hAnsi="Arial" w:cs="Arial" w:hint="default"/>
        <w:b w:val="0"/>
        <w:i w:val="0"/>
        <w:sz w:val="24"/>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F96708E"/>
    <w:multiLevelType w:val="hybridMultilevel"/>
    <w:tmpl w:val="DE5E63CE"/>
    <w:lvl w:ilvl="0" w:tplc="5A18C2D8">
      <w:start w:val="1"/>
      <w:numFmt w:val="decimal"/>
      <w:lvlText w:val="%1."/>
      <w:lvlJc w:val="left"/>
      <w:pPr>
        <w:ind w:left="25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14"/>
  </w:num>
  <w:num w:numId="5">
    <w:abstractNumId w:val="15"/>
  </w:num>
  <w:num w:numId="6">
    <w:abstractNumId w:val="7"/>
  </w:num>
  <w:num w:numId="7">
    <w:abstractNumId w:val="8"/>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9"/>
  </w:num>
  <w:num w:numId="14">
    <w:abstractNumId w:val="16"/>
  </w:num>
  <w:num w:numId="15">
    <w:abstractNumId w:val="0"/>
  </w:num>
  <w:num w:numId="16">
    <w:abstractNumId w:val="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71"/>
    <w:rsid w:val="000012F8"/>
    <w:rsid w:val="00023187"/>
    <w:rsid w:val="00031B01"/>
    <w:rsid w:val="000542F1"/>
    <w:rsid w:val="00070480"/>
    <w:rsid w:val="000710B6"/>
    <w:rsid w:val="00077724"/>
    <w:rsid w:val="00084996"/>
    <w:rsid w:val="00086166"/>
    <w:rsid w:val="00086A46"/>
    <w:rsid w:val="000A07A6"/>
    <w:rsid w:val="000A1AA1"/>
    <w:rsid w:val="000A62C7"/>
    <w:rsid w:val="000B6A9B"/>
    <w:rsid w:val="000D3B3F"/>
    <w:rsid w:val="000D5581"/>
    <w:rsid w:val="000D79D1"/>
    <w:rsid w:val="00111ADE"/>
    <w:rsid w:val="00126B5C"/>
    <w:rsid w:val="00132062"/>
    <w:rsid w:val="001347BF"/>
    <w:rsid w:val="00140556"/>
    <w:rsid w:val="00155E1C"/>
    <w:rsid w:val="00166A29"/>
    <w:rsid w:val="00167F94"/>
    <w:rsid w:val="0017038B"/>
    <w:rsid w:val="0017407E"/>
    <w:rsid w:val="00177C8B"/>
    <w:rsid w:val="00191B27"/>
    <w:rsid w:val="001931E8"/>
    <w:rsid w:val="001971D1"/>
    <w:rsid w:val="001C6FE1"/>
    <w:rsid w:val="001D1747"/>
    <w:rsid w:val="001D6EAF"/>
    <w:rsid w:val="001E28F0"/>
    <w:rsid w:val="00212037"/>
    <w:rsid w:val="00212098"/>
    <w:rsid w:val="00220A96"/>
    <w:rsid w:val="00226F3F"/>
    <w:rsid w:val="00234C22"/>
    <w:rsid w:val="002427AC"/>
    <w:rsid w:val="00250341"/>
    <w:rsid w:val="00254C2E"/>
    <w:rsid w:val="00255126"/>
    <w:rsid w:val="00256C9D"/>
    <w:rsid w:val="00263EB3"/>
    <w:rsid w:val="002664F5"/>
    <w:rsid w:val="002738EE"/>
    <w:rsid w:val="002756CC"/>
    <w:rsid w:val="00290F0C"/>
    <w:rsid w:val="002952F0"/>
    <w:rsid w:val="00297B82"/>
    <w:rsid w:val="002A07CE"/>
    <w:rsid w:val="002A59DE"/>
    <w:rsid w:val="002A6582"/>
    <w:rsid w:val="002A789B"/>
    <w:rsid w:val="002B45B2"/>
    <w:rsid w:val="002C714B"/>
    <w:rsid w:val="002F5FCA"/>
    <w:rsid w:val="002F7343"/>
    <w:rsid w:val="003076EE"/>
    <w:rsid w:val="00314500"/>
    <w:rsid w:val="003241FD"/>
    <w:rsid w:val="0034006D"/>
    <w:rsid w:val="003448B1"/>
    <w:rsid w:val="0034586D"/>
    <w:rsid w:val="00350A59"/>
    <w:rsid w:val="00355313"/>
    <w:rsid w:val="0036136F"/>
    <w:rsid w:val="003639AF"/>
    <w:rsid w:val="00371E54"/>
    <w:rsid w:val="0037266D"/>
    <w:rsid w:val="00373042"/>
    <w:rsid w:val="0037733D"/>
    <w:rsid w:val="003B3ED6"/>
    <w:rsid w:val="003B652C"/>
    <w:rsid w:val="003B7746"/>
    <w:rsid w:val="003D31FC"/>
    <w:rsid w:val="003D4FA6"/>
    <w:rsid w:val="003E0589"/>
    <w:rsid w:val="003E2109"/>
    <w:rsid w:val="003F2E61"/>
    <w:rsid w:val="00404E13"/>
    <w:rsid w:val="0043079A"/>
    <w:rsid w:val="0043541C"/>
    <w:rsid w:val="0044317D"/>
    <w:rsid w:val="00467543"/>
    <w:rsid w:val="00470BE4"/>
    <w:rsid w:val="00473971"/>
    <w:rsid w:val="00496B21"/>
    <w:rsid w:val="004C1E16"/>
    <w:rsid w:val="004D1712"/>
    <w:rsid w:val="004D4E1B"/>
    <w:rsid w:val="004E6F5F"/>
    <w:rsid w:val="0050347C"/>
    <w:rsid w:val="005052E8"/>
    <w:rsid w:val="005206E8"/>
    <w:rsid w:val="005213ED"/>
    <w:rsid w:val="00525C68"/>
    <w:rsid w:val="005500C7"/>
    <w:rsid w:val="0055405F"/>
    <w:rsid w:val="00581B02"/>
    <w:rsid w:val="005904AA"/>
    <w:rsid w:val="00597756"/>
    <w:rsid w:val="005A6D5B"/>
    <w:rsid w:val="005B16DC"/>
    <w:rsid w:val="005C1E43"/>
    <w:rsid w:val="005D12A3"/>
    <w:rsid w:val="005E2B29"/>
    <w:rsid w:val="00621832"/>
    <w:rsid w:val="00637C50"/>
    <w:rsid w:val="00655E4B"/>
    <w:rsid w:val="00656BCC"/>
    <w:rsid w:val="00662B3B"/>
    <w:rsid w:val="006663E9"/>
    <w:rsid w:val="00673716"/>
    <w:rsid w:val="006779B5"/>
    <w:rsid w:val="00694742"/>
    <w:rsid w:val="00696B54"/>
    <w:rsid w:val="006A42E7"/>
    <w:rsid w:val="006B0762"/>
    <w:rsid w:val="006B0A1E"/>
    <w:rsid w:val="006B74C0"/>
    <w:rsid w:val="006C0A80"/>
    <w:rsid w:val="006C4AAD"/>
    <w:rsid w:val="006D5D51"/>
    <w:rsid w:val="006E195F"/>
    <w:rsid w:val="006E5FAF"/>
    <w:rsid w:val="00704371"/>
    <w:rsid w:val="00705E3A"/>
    <w:rsid w:val="007071E6"/>
    <w:rsid w:val="00723535"/>
    <w:rsid w:val="0072625C"/>
    <w:rsid w:val="007403AA"/>
    <w:rsid w:val="00747D11"/>
    <w:rsid w:val="00751683"/>
    <w:rsid w:val="007529ED"/>
    <w:rsid w:val="00762AF6"/>
    <w:rsid w:val="007710C7"/>
    <w:rsid w:val="00772D42"/>
    <w:rsid w:val="00774C75"/>
    <w:rsid w:val="00790548"/>
    <w:rsid w:val="00791235"/>
    <w:rsid w:val="00796530"/>
    <w:rsid w:val="007B2C5F"/>
    <w:rsid w:val="007B4F71"/>
    <w:rsid w:val="007C7726"/>
    <w:rsid w:val="007D2238"/>
    <w:rsid w:val="007D3A8C"/>
    <w:rsid w:val="007D59EE"/>
    <w:rsid w:val="007E2C69"/>
    <w:rsid w:val="007E330E"/>
    <w:rsid w:val="007E72CA"/>
    <w:rsid w:val="007F075F"/>
    <w:rsid w:val="00801420"/>
    <w:rsid w:val="008021DA"/>
    <w:rsid w:val="00803C4C"/>
    <w:rsid w:val="00810F18"/>
    <w:rsid w:val="008118AC"/>
    <w:rsid w:val="00823C6F"/>
    <w:rsid w:val="00833BF1"/>
    <w:rsid w:val="00840AF2"/>
    <w:rsid w:val="00845FD6"/>
    <w:rsid w:val="008571C7"/>
    <w:rsid w:val="00860098"/>
    <w:rsid w:val="00867967"/>
    <w:rsid w:val="00872E2B"/>
    <w:rsid w:val="00883A7D"/>
    <w:rsid w:val="00894E1B"/>
    <w:rsid w:val="008962C2"/>
    <w:rsid w:val="008C3D4C"/>
    <w:rsid w:val="008C4DEB"/>
    <w:rsid w:val="008F5730"/>
    <w:rsid w:val="0090420B"/>
    <w:rsid w:val="0090664B"/>
    <w:rsid w:val="00915522"/>
    <w:rsid w:val="00926F20"/>
    <w:rsid w:val="00940E60"/>
    <w:rsid w:val="00942FF9"/>
    <w:rsid w:val="00950D2A"/>
    <w:rsid w:val="00953E18"/>
    <w:rsid w:val="00960EEE"/>
    <w:rsid w:val="00973787"/>
    <w:rsid w:val="00990756"/>
    <w:rsid w:val="00997569"/>
    <w:rsid w:val="009A1CF3"/>
    <w:rsid w:val="009A5845"/>
    <w:rsid w:val="009B78D4"/>
    <w:rsid w:val="009C26EE"/>
    <w:rsid w:val="009C50E5"/>
    <w:rsid w:val="009D1407"/>
    <w:rsid w:val="009E6F87"/>
    <w:rsid w:val="009F59BB"/>
    <w:rsid w:val="009F72DC"/>
    <w:rsid w:val="00A06494"/>
    <w:rsid w:val="00A11324"/>
    <w:rsid w:val="00A2558B"/>
    <w:rsid w:val="00A30B1E"/>
    <w:rsid w:val="00A522EC"/>
    <w:rsid w:val="00A66B7F"/>
    <w:rsid w:val="00A96952"/>
    <w:rsid w:val="00A96EAE"/>
    <w:rsid w:val="00AA0EF5"/>
    <w:rsid w:val="00AA334B"/>
    <w:rsid w:val="00AA3B67"/>
    <w:rsid w:val="00AA418B"/>
    <w:rsid w:val="00AA6911"/>
    <w:rsid w:val="00AA7D32"/>
    <w:rsid w:val="00AB0BB5"/>
    <w:rsid w:val="00AB1B8F"/>
    <w:rsid w:val="00AC3FCA"/>
    <w:rsid w:val="00AC4165"/>
    <w:rsid w:val="00AC5CB5"/>
    <w:rsid w:val="00AC64F2"/>
    <w:rsid w:val="00AC70F4"/>
    <w:rsid w:val="00AD0F17"/>
    <w:rsid w:val="00AE1282"/>
    <w:rsid w:val="00AE2FDA"/>
    <w:rsid w:val="00B342EC"/>
    <w:rsid w:val="00B4447F"/>
    <w:rsid w:val="00B447A2"/>
    <w:rsid w:val="00B84B17"/>
    <w:rsid w:val="00B87637"/>
    <w:rsid w:val="00B91A66"/>
    <w:rsid w:val="00B97927"/>
    <w:rsid w:val="00BA77CC"/>
    <w:rsid w:val="00BA7F72"/>
    <w:rsid w:val="00BB763F"/>
    <w:rsid w:val="00BC595D"/>
    <w:rsid w:val="00BC7CB6"/>
    <w:rsid w:val="00BD7049"/>
    <w:rsid w:val="00C02579"/>
    <w:rsid w:val="00C044FF"/>
    <w:rsid w:val="00C06F61"/>
    <w:rsid w:val="00C07C9A"/>
    <w:rsid w:val="00C113B0"/>
    <w:rsid w:val="00C12B2D"/>
    <w:rsid w:val="00C12ED4"/>
    <w:rsid w:val="00C24390"/>
    <w:rsid w:val="00C24B5B"/>
    <w:rsid w:val="00C4091A"/>
    <w:rsid w:val="00C4361B"/>
    <w:rsid w:val="00C63B59"/>
    <w:rsid w:val="00C63FCE"/>
    <w:rsid w:val="00C77DE3"/>
    <w:rsid w:val="00C857BA"/>
    <w:rsid w:val="00C877B4"/>
    <w:rsid w:val="00C90DCF"/>
    <w:rsid w:val="00C96A5D"/>
    <w:rsid w:val="00CA1A98"/>
    <w:rsid w:val="00CA57EC"/>
    <w:rsid w:val="00CB6B02"/>
    <w:rsid w:val="00CB74D8"/>
    <w:rsid w:val="00CC26C6"/>
    <w:rsid w:val="00CC7430"/>
    <w:rsid w:val="00CE746C"/>
    <w:rsid w:val="00D00D01"/>
    <w:rsid w:val="00D00EEB"/>
    <w:rsid w:val="00D16BE5"/>
    <w:rsid w:val="00D16D5E"/>
    <w:rsid w:val="00D31E55"/>
    <w:rsid w:val="00D32450"/>
    <w:rsid w:val="00D34463"/>
    <w:rsid w:val="00D47EA1"/>
    <w:rsid w:val="00D50DAA"/>
    <w:rsid w:val="00D554F6"/>
    <w:rsid w:val="00D93C93"/>
    <w:rsid w:val="00D94F8F"/>
    <w:rsid w:val="00D976D3"/>
    <w:rsid w:val="00DA0B9B"/>
    <w:rsid w:val="00DA125C"/>
    <w:rsid w:val="00DA4C8E"/>
    <w:rsid w:val="00DE5AD7"/>
    <w:rsid w:val="00DF675D"/>
    <w:rsid w:val="00E12AC3"/>
    <w:rsid w:val="00E12F78"/>
    <w:rsid w:val="00E24646"/>
    <w:rsid w:val="00E25F9C"/>
    <w:rsid w:val="00E32824"/>
    <w:rsid w:val="00E4513A"/>
    <w:rsid w:val="00E65C8D"/>
    <w:rsid w:val="00E72491"/>
    <w:rsid w:val="00E73A4A"/>
    <w:rsid w:val="00E74F1A"/>
    <w:rsid w:val="00E7708B"/>
    <w:rsid w:val="00E96FFD"/>
    <w:rsid w:val="00EA4F55"/>
    <w:rsid w:val="00EA72F5"/>
    <w:rsid w:val="00EB5B35"/>
    <w:rsid w:val="00EB76FD"/>
    <w:rsid w:val="00ED189A"/>
    <w:rsid w:val="00ED440F"/>
    <w:rsid w:val="00ED7CE3"/>
    <w:rsid w:val="00EF3BFA"/>
    <w:rsid w:val="00EF4991"/>
    <w:rsid w:val="00EF780B"/>
    <w:rsid w:val="00F001FF"/>
    <w:rsid w:val="00F2127F"/>
    <w:rsid w:val="00F3301B"/>
    <w:rsid w:val="00F469F0"/>
    <w:rsid w:val="00F525A0"/>
    <w:rsid w:val="00F614BA"/>
    <w:rsid w:val="00F62611"/>
    <w:rsid w:val="00F636B2"/>
    <w:rsid w:val="00F7184E"/>
    <w:rsid w:val="00F77B6B"/>
    <w:rsid w:val="00F86E0D"/>
    <w:rsid w:val="00F87264"/>
    <w:rsid w:val="00F9426A"/>
    <w:rsid w:val="00FA2222"/>
    <w:rsid w:val="00FA2790"/>
    <w:rsid w:val="00FB792D"/>
    <w:rsid w:val="00FC7127"/>
    <w:rsid w:val="00FE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DE93E"/>
  <w15:chartTrackingRefBased/>
  <w15:docId w15:val="{7B46125F-224A-435C-B86D-64DABD30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473971"/>
    <w:pPr>
      <w:tabs>
        <w:tab w:val="decimal" w:pos="0"/>
      </w:tabs>
    </w:pPr>
    <w:rPr>
      <w:sz w:val="24"/>
    </w:rPr>
  </w:style>
  <w:style w:type="character" w:styleId="PageNumber">
    <w:name w:val="page number"/>
    <w:basedOn w:val="DefaultParagraphFont"/>
    <w:rsid w:val="00473971"/>
  </w:style>
  <w:style w:type="paragraph" w:customStyle="1" w:styleId="DefaultText">
    <w:name w:val="Default Text"/>
    <w:basedOn w:val="Normal"/>
    <w:rsid w:val="00473971"/>
    <w:rPr>
      <w:sz w:val="24"/>
    </w:rPr>
  </w:style>
  <w:style w:type="paragraph" w:styleId="Header">
    <w:name w:val="header"/>
    <w:basedOn w:val="Normal"/>
    <w:link w:val="HeaderChar"/>
    <w:uiPriority w:val="99"/>
    <w:unhideWhenUsed/>
    <w:rsid w:val="00473971"/>
    <w:pPr>
      <w:tabs>
        <w:tab w:val="center" w:pos="4680"/>
        <w:tab w:val="right" w:pos="9360"/>
      </w:tabs>
    </w:pPr>
  </w:style>
  <w:style w:type="character" w:customStyle="1" w:styleId="HeaderChar">
    <w:name w:val="Header Char"/>
    <w:basedOn w:val="DefaultParagraphFont"/>
    <w:link w:val="Header"/>
    <w:uiPriority w:val="99"/>
    <w:rsid w:val="00473971"/>
    <w:rPr>
      <w:rFonts w:ascii="Times New Roman" w:eastAsia="Times New Roman" w:hAnsi="Times New Roman" w:cs="Times New Roman"/>
      <w:sz w:val="20"/>
      <w:szCs w:val="20"/>
    </w:rPr>
  </w:style>
  <w:style w:type="paragraph" w:styleId="NormalWeb">
    <w:name w:val="Normal (Web)"/>
    <w:basedOn w:val="Normal"/>
    <w:uiPriority w:val="99"/>
    <w:semiHidden/>
    <w:unhideWhenUsed/>
    <w:rsid w:val="00473971"/>
    <w:pPr>
      <w:overflowPunct/>
      <w:autoSpaceDE/>
      <w:autoSpaceDN/>
      <w:adjustRightInd/>
      <w:spacing w:before="100" w:beforeAutospacing="1" w:after="100" w:afterAutospacing="1"/>
      <w:textAlignment w:val="auto"/>
    </w:pPr>
    <w:rPr>
      <w:rFonts w:eastAsiaTheme="minorEastAsia"/>
      <w:sz w:val="24"/>
      <w:szCs w:val="24"/>
    </w:rPr>
  </w:style>
  <w:style w:type="paragraph" w:styleId="Footer">
    <w:name w:val="footer"/>
    <w:basedOn w:val="Normal"/>
    <w:link w:val="FooterChar"/>
    <w:uiPriority w:val="99"/>
    <w:unhideWhenUsed/>
    <w:rsid w:val="00473971"/>
    <w:pPr>
      <w:tabs>
        <w:tab w:val="center" w:pos="4680"/>
        <w:tab w:val="right" w:pos="9360"/>
      </w:tabs>
    </w:pPr>
  </w:style>
  <w:style w:type="character" w:customStyle="1" w:styleId="FooterChar">
    <w:name w:val="Footer Char"/>
    <w:basedOn w:val="DefaultParagraphFont"/>
    <w:link w:val="Footer"/>
    <w:uiPriority w:val="99"/>
    <w:rsid w:val="00473971"/>
    <w:rPr>
      <w:rFonts w:ascii="Times New Roman" w:eastAsia="Times New Roman" w:hAnsi="Times New Roman" w:cs="Times New Roman"/>
      <w:sz w:val="20"/>
      <w:szCs w:val="20"/>
    </w:rPr>
  </w:style>
  <w:style w:type="character" w:styleId="Hyperlink">
    <w:name w:val="Hyperlink"/>
    <w:basedOn w:val="DefaultParagraphFont"/>
    <w:unhideWhenUsed/>
    <w:rsid w:val="00694742"/>
    <w:rPr>
      <w:color w:val="0563C1" w:themeColor="hyperlink"/>
      <w:u w:val="single"/>
    </w:rPr>
  </w:style>
  <w:style w:type="character" w:styleId="UnresolvedMention">
    <w:name w:val="Unresolved Mention"/>
    <w:basedOn w:val="DefaultParagraphFont"/>
    <w:uiPriority w:val="99"/>
    <w:semiHidden/>
    <w:unhideWhenUsed/>
    <w:rsid w:val="00694742"/>
    <w:rPr>
      <w:color w:val="605E5C"/>
      <w:shd w:val="clear" w:color="auto" w:fill="E1DFDD"/>
    </w:rPr>
  </w:style>
  <w:style w:type="paragraph" w:styleId="BalloonText">
    <w:name w:val="Balloon Text"/>
    <w:basedOn w:val="Normal"/>
    <w:link w:val="BalloonTextChar"/>
    <w:uiPriority w:val="99"/>
    <w:semiHidden/>
    <w:unhideWhenUsed/>
    <w:rsid w:val="00791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35"/>
    <w:rPr>
      <w:rFonts w:ascii="Segoe UI" w:eastAsia="Times New Roman" w:hAnsi="Segoe UI" w:cs="Segoe UI"/>
      <w:sz w:val="18"/>
      <w:szCs w:val="18"/>
    </w:rPr>
  </w:style>
  <w:style w:type="paragraph" w:styleId="Title">
    <w:name w:val="Title"/>
    <w:basedOn w:val="Normal"/>
    <w:link w:val="TitleChar"/>
    <w:qFormat/>
    <w:rsid w:val="005A6D5B"/>
    <w:pPr>
      <w:spacing w:after="240"/>
      <w:jc w:val="center"/>
    </w:pPr>
    <w:rPr>
      <w:rFonts w:ascii="Arial Black" w:hAnsi="Arial Black"/>
      <w:sz w:val="48"/>
    </w:rPr>
  </w:style>
  <w:style w:type="character" w:customStyle="1" w:styleId="TitleChar">
    <w:name w:val="Title Char"/>
    <w:basedOn w:val="DefaultParagraphFont"/>
    <w:link w:val="Title"/>
    <w:rsid w:val="005A6D5B"/>
    <w:rPr>
      <w:rFonts w:ascii="Arial Black" w:eastAsia="Times New Roman" w:hAnsi="Arial Black" w:cs="Times New Roman"/>
      <w:sz w:val="48"/>
      <w:szCs w:val="20"/>
    </w:rPr>
  </w:style>
  <w:style w:type="paragraph" w:styleId="ListParagraph">
    <w:name w:val="List Paragraph"/>
    <w:basedOn w:val="Normal"/>
    <w:uiPriority w:val="34"/>
    <w:qFormat/>
    <w:rsid w:val="005A6D5B"/>
    <w:pPr>
      <w:ind w:left="720"/>
    </w:pPr>
  </w:style>
  <w:style w:type="character" w:styleId="LineNumber">
    <w:name w:val="line number"/>
    <w:basedOn w:val="DefaultParagraphFont"/>
    <w:uiPriority w:val="99"/>
    <w:semiHidden/>
    <w:unhideWhenUsed/>
    <w:rsid w:val="00226F3F"/>
  </w:style>
  <w:style w:type="character" w:styleId="FollowedHyperlink">
    <w:name w:val="FollowedHyperlink"/>
    <w:basedOn w:val="DefaultParagraphFont"/>
    <w:uiPriority w:val="99"/>
    <w:semiHidden/>
    <w:unhideWhenUsed/>
    <w:rsid w:val="009B78D4"/>
    <w:rPr>
      <w:color w:val="954F72" w:themeColor="followedHyperlink"/>
      <w:u w:val="single"/>
    </w:rPr>
  </w:style>
  <w:style w:type="paragraph" w:customStyle="1" w:styleId="Title1">
    <w:name w:val="Title1"/>
    <w:basedOn w:val="Normal"/>
    <w:rsid w:val="006B0A1E"/>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39"/>
    <w:rsid w:val="00D1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075F"/>
    <w:pPr>
      <w:spacing w:after="0" w:line="240" w:lineRule="auto"/>
    </w:pPr>
  </w:style>
  <w:style w:type="character" w:styleId="CommentReference">
    <w:name w:val="annotation reference"/>
    <w:basedOn w:val="DefaultParagraphFont"/>
    <w:uiPriority w:val="99"/>
    <w:semiHidden/>
    <w:unhideWhenUsed/>
    <w:rsid w:val="00BA7F72"/>
    <w:rPr>
      <w:sz w:val="16"/>
      <w:szCs w:val="16"/>
    </w:rPr>
  </w:style>
  <w:style w:type="paragraph" w:styleId="CommentText">
    <w:name w:val="annotation text"/>
    <w:basedOn w:val="Normal"/>
    <w:link w:val="CommentTextChar"/>
    <w:uiPriority w:val="99"/>
    <w:semiHidden/>
    <w:unhideWhenUsed/>
    <w:rsid w:val="00BA7F72"/>
  </w:style>
  <w:style w:type="character" w:customStyle="1" w:styleId="CommentTextChar">
    <w:name w:val="Comment Text Char"/>
    <w:basedOn w:val="DefaultParagraphFont"/>
    <w:link w:val="CommentText"/>
    <w:uiPriority w:val="99"/>
    <w:semiHidden/>
    <w:rsid w:val="00BA7F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7F72"/>
    <w:rPr>
      <w:b/>
      <w:bCs/>
    </w:rPr>
  </w:style>
  <w:style w:type="character" w:customStyle="1" w:styleId="CommentSubjectChar">
    <w:name w:val="Comment Subject Char"/>
    <w:basedOn w:val="CommentTextChar"/>
    <w:link w:val="CommentSubject"/>
    <w:uiPriority w:val="99"/>
    <w:semiHidden/>
    <w:rsid w:val="00BA7F7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103">
      <w:bodyDiv w:val="1"/>
      <w:marLeft w:val="0"/>
      <w:marRight w:val="0"/>
      <w:marTop w:val="0"/>
      <w:marBottom w:val="0"/>
      <w:divBdr>
        <w:top w:val="none" w:sz="0" w:space="0" w:color="auto"/>
        <w:left w:val="none" w:sz="0" w:space="0" w:color="auto"/>
        <w:bottom w:val="none" w:sz="0" w:space="0" w:color="auto"/>
        <w:right w:val="none" w:sz="0" w:space="0" w:color="auto"/>
      </w:divBdr>
    </w:div>
    <w:div w:id="238909177">
      <w:bodyDiv w:val="1"/>
      <w:marLeft w:val="0"/>
      <w:marRight w:val="0"/>
      <w:marTop w:val="0"/>
      <w:marBottom w:val="0"/>
      <w:divBdr>
        <w:top w:val="none" w:sz="0" w:space="0" w:color="auto"/>
        <w:left w:val="none" w:sz="0" w:space="0" w:color="auto"/>
        <w:bottom w:val="none" w:sz="0" w:space="0" w:color="auto"/>
        <w:right w:val="none" w:sz="0" w:space="0" w:color="auto"/>
      </w:divBdr>
    </w:div>
    <w:div w:id="413206648">
      <w:bodyDiv w:val="1"/>
      <w:marLeft w:val="0"/>
      <w:marRight w:val="0"/>
      <w:marTop w:val="0"/>
      <w:marBottom w:val="0"/>
      <w:divBdr>
        <w:top w:val="none" w:sz="0" w:space="0" w:color="auto"/>
        <w:left w:val="none" w:sz="0" w:space="0" w:color="auto"/>
        <w:bottom w:val="none" w:sz="0" w:space="0" w:color="auto"/>
        <w:right w:val="none" w:sz="0" w:space="0" w:color="auto"/>
      </w:divBdr>
    </w:div>
    <w:div w:id="534468043">
      <w:bodyDiv w:val="1"/>
      <w:marLeft w:val="0"/>
      <w:marRight w:val="0"/>
      <w:marTop w:val="0"/>
      <w:marBottom w:val="0"/>
      <w:divBdr>
        <w:top w:val="none" w:sz="0" w:space="0" w:color="auto"/>
        <w:left w:val="none" w:sz="0" w:space="0" w:color="auto"/>
        <w:bottom w:val="none" w:sz="0" w:space="0" w:color="auto"/>
        <w:right w:val="none" w:sz="0" w:space="0" w:color="auto"/>
      </w:divBdr>
    </w:div>
    <w:div w:id="1507791548">
      <w:bodyDiv w:val="1"/>
      <w:marLeft w:val="0"/>
      <w:marRight w:val="0"/>
      <w:marTop w:val="0"/>
      <w:marBottom w:val="0"/>
      <w:divBdr>
        <w:top w:val="none" w:sz="0" w:space="0" w:color="auto"/>
        <w:left w:val="none" w:sz="0" w:space="0" w:color="auto"/>
        <w:bottom w:val="none" w:sz="0" w:space="0" w:color="auto"/>
        <w:right w:val="none" w:sz="0" w:space="0" w:color="auto"/>
      </w:divBdr>
      <w:divsChild>
        <w:div w:id="2118519931">
          <w:marLeft w:val="0"/>
          <w:marRight w:val="0"/>
          <w:marTop w:val="0"/>
          <w:marBottom w:val="0"/>
          <w:divBdr>
            <w:top w:val="none" w:sz="0" w:space="0" w:color="auto"/>
            <w:left w:val="none" w:sz="0" w:space="0" w:color="auto"/>
            <w:bottom w:val="none" w:sz="0" w:space="0" w:color="auto"/>
            <w:right w:val="none" w:sz="0" w:space="0" w:color="auto"/>
          </w:divBdr>
        </w:div>
      </w:divsChild>
    </w:div>
    <w:div w:id="1547908722">
      <w:bodyDiv w:val="1"/>
      <w:marLeft w:val="0"/>
      <w:marRight w:val="0"/>
      <w:marTop w:val="0"/>
      <w:marBottom w:val="0"/>
      <w:divBdr>
        <w:top w:val="none" w:sz="0" w:space="0" w:color="auto"/>
        <w:left w:val="none" w:sz="0" w:space="0" w:color="auto"/>
        <w:bottom w:val="none" w:sz="0" w:space="0" w:color="auto"/>
        <w:right w:val="none" w:sz="0" w:space="0" w:color="auto"/>
      </w:divBdr>
    </w:div>
    <w:div w:id="1925256742">
      <w:bodyDiv w:val="1"/>
      <w:marLeft w:val="0"/>
      <w:marRight w:val="0"/>
      <w:marTop w:val="0"/>
      <w:marBottom w:val="0"/>
      <w:divBdr>
        <w:top w:val="none" w:sz="0" w:space="0" w:color="auto"/>
        <w:left w:val="none" w:sz="0" w:space="0" w:color="auto"/>
        <w:bottom w:val="none" w:sz="0" w:space="0" w:color="auto"/>
        <w:right w:val="none" w:sz="0" w:space="0" w:color="auto"/>
      </w:divBdr>
    </w:div>
    <w:div w:id="20770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lpshealth.org"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7868-7DD1-441A-BCB6-7F7A5CC2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2034</Words>
  <Characters>11598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Phelps Health</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Harvill</dc:creator>
  <cp:keywords/>
  <dc:description/>
  <cp:lastModifiedBy>Kent Johnson</cp:lastModifiedBy>
  <cp:revision>2</cp:revision>
  <cp:lastPrinted>2023-08-15T18:56:00Z</cp:lastPrinted>
  <dcterms:created xsi:type="dcterms:W3CDTF">2025-01-07T21:43:00Z</dcterms:created>
  <dcterms:modified xsi:type="dcterms:W3CDTF">2025-01-07T21:43:00Z</dcterms:modified>
</cp:coreProperties>
</file>